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E36CD5E" w14:textId="77777777" w:rsidR="00BA482D" w:rsidRPr="008806A7" w:rsidRDefault="00BA482D" w:rsidP="00BA482D">
      <w:pPr>
        <w:autoSpaceDE w:val="0"/>
        <w:autoSpaceDN w:val="0"/>
        <w:adjustRightInd w:val="0"/>
        <w:spacing w:after="0" w:line="240" w:lineRule="auto"/>
        <w:rPr>
          <w:rFonts w:ascii="IRANSans" w:hAnsi="IRANSans" w:cs="IRANSans"/>
          <w:color w:val="800000"/>
          <w:sz w:val="28"/>
          <w:shd w:val="clear" w:color="auto" w:fill="FFFFFF"/>
          <w:rtl/>
          <w:lang w:val="x-none"/>
        </w:rPr>
      </w:pPr>
      <w:bookmarkStart w:id="0" w:name="_Toc242286589"/>
      <w:bookmarkStart w:id="1" w:name="_Toc242443550"/>
      <w:r w:rsidRPr="008806A7">
        <w:rPr>
          <w:rFonts w:ascii="IRANSans" w:hAnsi="IRANSans" w:cs="IRANSans"/>
          <w:color w:val="800000"/>
          <w:sz w:val="28"/>
          <w:shd w:val="clear" w:color="auto" w:fill="FFFFFF"/>
          <w:rtl/>
          <w:lang w:val="x-none"/>
        </w:rPr>
        <w:t>درس خارج اصول استاد حاج شیخ محمدتقی شهیدی</w:t>
      </w:r>
    </w:p>
    <w:p w14:paraId="37715B6D" w14:textId="77777777" w:rsidR="00BA482D" w:rsidRPr="008806A7" w:rsidRDefault="00BA482D" w:rsidP="00BA482D">
      <w:pPr>
        <w:autoSpaceDE w:val="0"/>
        <w:autoSpaceDN w:val="0"/>
        <w:adjustRightInd w:val="0"/>
        <w:spacing w:after="0" w:line="240" w:lineRule="auto"/>
        <w:rPr>
          <w:rFonts w:ascii="IRANSans" w:hAnsi="IRANSans" w:cs="IRANSans"/>
          <w:color w:val="C00000"/>
          <w:sz w:val="28"/>
          <w:shd w:val="clear" w:color="auto" w:fill="FFFFFF"/>
          <w:rtl/>
          <w:lang w:val="x-none"/>
        </w:rPr>
      </w:pPr>
      <w:r w:rsidRPr="008806A7">
        <w:rPr>
          <w:rFonts w:ascii="IRANSans" w:hAnsi="IRANSans" w:cs="IRANSans"/>
          <w:color w:val="C00000"/>
          <w:sz w:val="28"/>
          <w:shd w:val="clear" w:color="auto" w:fill="FFFFFF"/>
          <w:rtl/>
          <w:lang w:val="x-none"/>
        </w:rPr>
        <w:t>دوره سوم - سال ه</w:t>
      </w:r>
      <w:r>
        <w:rPr>
          <w:rFonts w:ascii="IRANSans" w:hAnsi="IRANSans" w:cs="IRANSans" w:hint="cs"/>
          <w:color w:val="C00000"/>
          <w:sz w:val="28"/>
          <w:shd w:val="clear" w:color="auto" w:fill="FFFFFF"/>
          <w:rtl/>
          <w:lang w:val="x-none"/>
        </w:rPr>
        <w:t>شتم</w:t>
      </w:r>
      <w:r w:rsidRPr="008806A7">
        <w:rPr>
          <w:rFonts w:ascii="IRANSans" w:hAnsi="IRANSans" w:cs="IRANSans"/>
          <w:color w:val="C00000"/>
          <w:sz w:val="28"/>
          <w:shd w:val="clear" w:color="auto" w:fill="FFFFFF"/>
          <w:rtl/>
          <w:lang w:val="x-none"/>
        </w:rPr>
        <w:t xml:space="preserve"> : 140</w:t>
      </w:r>
      <w:r>
        <w:rPr>
          <w:rFonts w:ascii="IRANSans" w:hAnsi="IRANSans" w:cs="IRANSans" w:hint="cs"/>
          <w:color w:val="C00000"/>
          <w:sz w:val="28"/>
          <w:shd w:val="clear" w:color="auto" w:fill="FFFFFF"/>
          <w:rtl/>
          <w:lang w:val="x-none"/>
        </w:rPr>
        <w:t>5</w:t>
      </w:r>
      <w:r w:rsidRPr="008806A7">
        <w:rPr>
          <w:rFonts w:ascii="IRANSans" w:hAnsi="IRANSans" w:cs="IRANSans"/>
          <w:color w:val="C00000"/>
          <w:sz w:val="28"/>
          <w:shd w:val="clear" w:color="auto" w:fill="FFFFFF"/>
          <w:rtl/>
          <w:lang w:val="x-none"/>
        </w:rPr>
        <w:t>-140</w:t>
      </w:r>
      <w:r>
        <w:rPr>
          <w:rFonts w:ascii="IRANSans" w:hAnsi="IRANSans" w:cs="IRANSans" w:hint="cs"/>
          <w:color w:val="C00000"/>
          <w:sz w:val="28"/>
          <w:shd w:val="clear" w:color="auto" w:fill="FFFFFF"/>
          <w:rtl/>
          <w:lang w:val="x-none"/>
        </w:rPr>
        <w:t>6</w:t>
      </w:r>
    </w:p>
    <w:p w14:paraId="12CD3AFE" w14:textId="77777777" w:rsidR="00BA482D" w:rsidRPr="008806A7" w:rsidRDefault="00BA482D" w:rsidP="00BA482D">
      <w:pPr>
        <w:autoSpaceDE w:val="0"/>
        <w:autoSpaceDN w:val="0"/>
        <w:adjustRightInd w:val="0"/>
        <w:spacing w:after="0" w:line="240" w:lineRule="auto"/>
        <w:rPr>
          <w:rFonts w:ascii="IRANSans" w:hAnsi="IRANSans" w:cs="IRANSans"/>
          <w:color w:val="000080"/>
          <w:sz w:val="28"/>
          <w:shd w:val="clear" w:color="auto" w:fill="FFFFFF"/>
          <w:rtl/>
          <w:lang w:val="x-none"/>
        </w:rPr>
      </w:pPr>
      <w:r w:rsidRPr="008806A7">
        <w:rPr>
          <w:rFonts w:ascii="IRANSans" w:hAnsi="IRANSans" w:cs="IRANSans"/>
          <w:color w:val="000080"/>
          <w:sz w:val="28"/>
          <w:shd w:val="clear" w:color="auto" w:fill="FFFFFF"/>
          <w:rtl/>
          <w:lang w:val="x-none"/>
        </w:rPr>
        <w:t>تقریرات</w:t>
      </w:r>
    </w:p>
    <w:p w14:paraId="665CE64E" w14:textId="7F9F1745" w:rsidR="00BA482D" w:rsidRPr="008806A7" w:rsidRDefault="00BA482D" w:rsidP="00BA482D">
      <w:pPr>
        <w:autoSpaceDE w:val="0"/>
        <w:autoSpaceDN w:val="0"/>
        <w:adjustRightInd w:val="0"/>
        <w:spacing w:after="0" w:line="240" w:lineRule="auto"/>
        <w:rPr>
          <w:rFonts w:ascii="IRANSans" w:hAnsi="IRANSans" w:cs="IRANSans"/>
          <w:color w:val="C00000"/>
          <w:sz w:val="28"/>
          <w:shd w:val="clear" w:color="auto" w:fill="FFFFFF"/>
          <w:rtl/>
          <w:lang w:val="x-none"/>
        </w:rPr>
      </w:pPr>
      <w:bookmarkStart w:id="2" w:name="_Toc176716813"/>
      <w:bookmarkStart w:id="3" w:name="_Toc176783840"/>
      <w:bookmarkStart w:id="4" w:name="_Toc176876614"/>
      <w:bookmarkStart w:id="5" w:name="_Toc177035831"/>
      <w:bookmarkStart w:id="6" w:name="_Toc177228118"/>
      <w:bookmarkStart w:id="7" w:name="_Toc177317965"/>
      <w:bookmarkStart w:id="8" w:name="_Toc177931971"/>
      <w:bookmarkStart w:id="9" w:name="_Toc178007717"/>
      <w:bookmarkStart w:id="10" w:name="_Toc178251765"/>
      <w:bookmarkStart w:id="11" w:name="_Toc178439241"/>
      <w:bookmarkStart w:id="12" w:name="_Toc178873308"/>
      <w:bookmarkStart w:id="13" w:name="_Toc179096037"/>
      <w:bookmarkStart w:id="14" w:name="_Toc179146975"/>
      <w:bookmarkStart w:id="15" w:name="_Toc179211335"/>
      <w:bookmarkStart w:id="16" w:name="_Toc179285558"/>
      <w:bookmarkStart w:id="17" w:name="_Toc179285639"/>
      <w:bookmarkStart w:id="18" w:name="_Toc181461275"/>
      <w:bookmarkStart w:id="19" w:name="_Toc181560991"/>
      <w:bookmarkStart w:id="20" w:name="_Toc181642991"/>
      <w:bookmarkStart w:id="21" w:name="_Toc181726611"/>
      <w:bookmarkStart w:id="22" w:name="_Toc182244954"/>
      <w:bookmarkStart w:id="23" w:name="_Toc208225879"/>
      <w:bookmarkStart w:id="24" w:name="_Toc208307988"/>
      <w:bookmarkStart w:id="25" w:name="_Toc208653360"/>
      <w:bookmarkStart w:id="26" w:name="_Toc208996996"/>
      <w:bookmarkStart w:id="27" w:name="_Toc209257360"/>
      <w:bookmarkStart w:id="28" w:name="_Toc209347234"/>
      <w:bookmarkStart w:id="29" w:name="_Toc209428403"/>
      <w:bookmarkStart w:id="30" w:name="_Toc209516222"/>
      <w:bookmarkStart w:id="31" w:name="_Toc209608587"/>
      <w:bookmarkStart w:id="32" w:name="_Toc209861481"/>
      <w:bookmarkStart w:id="33" w:name="_Toc209951167"/>
      <w:bookmarkStart w:id="34" w:name="_Toc210036631"/>
      <w:r w:rsidRPr="008806A7">
        <w:rPr>
          <w:rFonts w:ascii="IRANSans" w:hAnsi="IRANSans" w:cs="IRANSans"/>
          <w:color w:val="C00000"/>
          <w:sz w:val="28"/>
          <w:shd w:val="clear" w:color="auto" w:fill="FFFFFF"/>
          <w:rtl/>
          <w:lang w:val="x-none"/>
        </w:rPr>
        <w:t>جلس</w:t>
      </w:r>
      <w:r w:rsidRPr="008806A7">
        <w:rPr>
          <w:rFonts w:ascii="IRANSans" w:hAnsi="IRANSans" w:cs="IRANSans" w:hint="cs"/>
          <w:color w:val="C00000"/>
          <w:sz w:val="28"/>
          <w:shd w:val="clear" w:color="auto" w:fill="FFFFFF"/>
          <w:rtl/>
          <w:lang w:val="x-none"/>
        </w:rPr>
        <w:t>ۀ</w:t>
      </w:r>
      <w:r w:rsidRPr="008806A7">
        <w:rPr>
          <w:rFonts w:ascii="IRANSans" w:hAnsi="IRANSans" w:cs="IRANSans"/>
          <w:color w:val="C00000"/>
          <w:sz w:val="28"/>
          <w:shd w:val="clear" w:color="auto" w:fill="FFFFFF"/>
          <w:rtl/>
          <w:lang w:val="x-none"/>
        </w:rPr>
        <w:t xml:space="preserve"> </w:t>
      </w:r>
      <w:r>
        <w:rPr>
          <w:rFonts w:ascii="IRANSans" w:hAnsi="IRANSans" w:cs="IRANSans"/>
          <w:color w:val="C00000"/>
          <w:sz w:val="28"/>
          <w:shd w:val="clear" w:color="auto" w:fill="FFFFFF"/>
        </w:rPr>
        <w:t>21</w:t>
      </w:r>
      <w:r w:rsidRPr="008806A7">
        <w:rPr>
          <w:rFonts w:ascii="IRANSans" w:hAnsi="IRANSans" w:cs="IRANSans"/>
          <w:color w:val="C00000"/>
          <w:sz w:val="28"/>
          <w:shd w:val="clear" w:color="auto" w:fill="FFFFFF"/>
          <w:rtl/>
          <w:lang w:val="x-none"/>
        </w:rPr>
        <w:t>-</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r>
        <w:rPr>
          <w:rFonts w:ascii="IRANSans" w:hAnsi="IRANSans" w:cs="IRANSans" w:hint="cs"/>
          <w:color w:val="C00000"/>
          <w:sz w:val="28"/>
          <w:shd w:val="clear" w:color="auto" w:fill="FFFFFF"/>
          <w:rtl/>
        </w:rPr>
        <w:t>99</w:t>
      </w:r>
      <w:r>
        <w:rPr>
          <w:rFonts w:ascii="IRANSans" w:hAnsi="IRANSans" w:cs="IRANSans" w:hint="cs"/>
          <w:color w:val="C00000"/>
          <w:sz w:val="28"/>
          <w:shd w:val="clear" w:color="auto" w:fill="FFFFFF"/>
          <w:rtl/>
        </w:rPr>
        <w:t>3</w:t>
      </w:r>
      <w:bookmarkStart w:id="35" w:name="_GoBack"/>
      <w:bookmarkEnd w:id="35"/>
      <w:r w:rsidRPr="008806A7">
        <w:rPr>
          <w:rFonts w:ascii="IRANSans" w:hAnsi="IRANSans" w:cs="IRANSans"/>
          <w:color w:val="C00000"/>
          <w:sz w:val="28"/>
          <w:shd w:val="clear" w:color="auto" w:fill="FFFFFF"/>
          <w:rtl/>
          <w:lang w:val="x-none"/>
        </w:rPr>
        <w:tab/>
      </w:r>
    </w:p>
    <w:p w14:paraId="14FC3BD8" w14:textId="6639CA21" w:rsidR="00BA482D" w:rsidRPr="000E3F39" w:rsidRDefault="00BA482D" w:rsidP="00BA482D">
      <w:pPr>
        <w:autoSpaceDE w:val="0"/>
        <w:autoSpaceDN w:val="0"/>
        <w:adjustRightInd w:val="0"/>
        <w:spacing w:after="0" w:line="240" w:lineRule="auto"/>
        <w:rPr>
          <w:rFonts w:ascii="IRANSans" w:hAnsi="IRANSans" w:cs="IRANSans"/>
          <w:color w:val="C00000"/>
          <w:sz w:val="28"/>
          <w:shd w:val="clear" w:color="auto" w:fill="FFFFFF"/>
          <w:rtl/>
        </w:rPr>
      </w:pPr>
      <w:r w:rsidRPr="008806A7">
        <w:rPr>
          <w:rFonts w:ascii="IRANSans" w:hAnsi="IRANSans" w:cs="IRANSans"/>
          <w:color w:val="C00000"/>
          <w:sz w:val="28"/>
          <w:shd w:val="clear" w:color="auto" w:fill="FFFFFF"/>
          <w:lang w:val="x-none"/>
        </w:rPr>
        <w:t xml:space="preserve">Osul-w </w:t>
      </w:r>
      <w:r>
        <w:rPr>
          <w:rFonts w:ascii="IRANSans" w:hAnsi="IRANSans" w:cs="IRANSans"/>
          <w:color w:val="C00000"/>
          <w:sz w:val="28"/>
          <w:shd w:val="clear" w:color="auto" w:fill="FFFFFF"/>
        </w:rPr>
        <w:t>21</w:t>
      </w:r>
      <w:r w:rsidRPr="008806A7">
        <w:rPr>
          <w:rFonts w:ascii="IRANSans" w:hAnsi="IRANSans" w:cs="IRANSans"/>
          <w:color w:val="C00000"/>
          <w:sz w:val="28"/>
          <w:shd w:val="clear" w:color="auto" w:fill="FFFFFF"/>
          <w:lang w:val="x-none"/>
        </w:rPr>
        <w:t>-140</w:t>
      </w:r>
      <w:r>
        <w:rPr>
          <w:rFonts w:ascii="IRANSans" w:hAnsi="IRANSans" w:cs="IRANSans"/>
          <w:color w:val="C00000"/>
          <w:sz w:val="28"/>
          <w:shd w:val="clear" w:color="auto" w:fill="FFFFFF"/>
        </w:rPr>
        <w:t>5071</w:t>
      </w:r>
      <w:r>
        <w:rPr>
          <w:rFonts w:ascii="IRANSans" w:hAnsi="IRANSans" w:cs="IRANSans"/>
          <w:color w:val="C00000"/>
          <w:sz w:val="28"/>
          <w:shd w:val="clear" w:color="auto" w:fill="FFFFFF"/>
        </w:rPr>
        <w:t>5</w:t>
      </w:r>
    </w:p>
    <w:p w14:paraId="2B908A76" w14:textId="77777777" w:rsidR="00BA482D" w:rsidRPr="008F26D6" w:rsidRDefault="00BA482D" w:rsidP="00BA482D">
      <w:pPr>
        <w:rPr>
          <w:color w:val="EE0000"/>
          <w:rtl/>
        </w:rPr>
      </w:pPr>
      <w:r w:rsidRPr="00CC362D">
        <w:rPr>
          <w:rFonts w:hint="cs"/>
          <w:color w:val="EE0000"/>
          <w:rtl/>
        </w:rPr>
        <w:t>----------------------------</w:t>
      </w:r>
      <w:r>
        <w:rPr>
          <w:rFonts w:hint="cs"/>
          <w:color w:val="EE0000"/>
          <w:rtl/>
        </w:rPr>
        <w:t>-------------</w:t>
      </w:r>
    </w:p>
    <w:p w14:paraId="4719D124" w14:textId="6988799F" w:rsidR="00D6791E" w:rsidRPr="00D6791E" w:rsidRDefault="00D6791E" w:rsidP="00CE17F7">
      <w:pPr>
        <w:pStyle w:val="Heading1"/>
        <w:jc w:val="both"/>
        <w:rPr>
          <w:rtl/>
        </w:rPr>
      </w:pPr>
      <w:r w:rsidRPr="00797443">
        <w:rPr>
          <w:rFonts w:hint="cs"/>
          <w:rtl/>
        </w:rPr>
        <w:t xml:space="preserve">ادامه </w:t>
      </w:r>
      <w:r w:rsidRPr="00797443">
        <w:rPr>
          <w:rtl/>
        </w:rPr>
        <w:t>بررس</w:t>
      </w:r>
      <w:r w:rsidRPr="00797443">
        <w:rPr>
          <w:rFonts w:hint="cs"/>
          <w:rtl/>
        </w:rPr>
        <w:t xml:space="preserve">ی </w:t>
      </w:r>
      <w:r w:rsidR="005C60CB">
        <w:rPr>
          <w:rFonts w:hint="cs"/>
          <w:rtl/>
        </w:rPr>
        <w:t>انظار مختلف</w:t>
      </w:r>
      <w:r w:rsidRPr="00797443">
        <w:rPr>
          <w:rFonts w:hint="cs"/>
          <w:rtl/>
        </w:rPr>
        <w:t xml:space="preserve"> در</w:t>
      </w:r>
      <w:r w:rsidRPr="00797443">
        <w:rPr>
          <w:rtl/>
        </w:rPr>
        <w:t xml:space="preserve"> مفاد موثقه عمار</w:t>
      </w:r>
      <w:bookmarkEnd w:id="0"/>
      <w:bookmarkEnd w:id="1"/>
    </w:p>
    <w:p w14:paraId="6F45C42D" w14:textId="77777777" w:rsidR="00D6791E" w:rsidRDefault="009C1867" w:rsidP="00CE17F7">
      <w:pPr>
        <w:jc w:val="both"/>
        <w:rPr>
          <w:rtl/>
        </w:rPr>
      </w:pPr>
      <w:r>
        <w:rPr>
          <w:rFonts w:hint="cs"/>
          <w:rtl/>
        </w:rPr>
        <w:t>بحث در مفاد موثقه عمار بود</w:t>
      </w:r>
      <w:r w:rsidR="00E802CF" w:rsidRPr="008B7243">
        <w:rPr>
          <w:rStyle w:val="FootnoteReference"/>
          <w:rtl/>
          <w:lang w:bidi="ar-SA"/>
        </w:rPr>
        <w:footnoteReference w:id="1"/>
      </w:r>
      <w:r>
        <w:rPr>
          <w:rFonts w:hint="cs"/>
          <w:rtl/>
        </w:rPr>
        <w:t xml:space="preserve">. </w:t>
      </w:r>
      <w:r w:rsidR="001F3CE8">
        <w:rPr>
          <w:rFonts w:hint="cs"/>
          <w:rtl/>
        </w:rPr>
        <w:t>بعضی مفاد آن را یک حکم و بعضی دو حکم و بعضی نیز سه حکم دانستند.</w:t>
      </w:r>
    </w:p>
    <w:p w14:paraId="607BEEE3" w14:textId="6A3BEDF8" w:rsidR="00DF4BEC" w:rsidRPr="00D6791E" w:rsidRDefault="005C60CB" w:rsidP="00CE17F7">
      <w:pPr>
        <w:pStyle w:val="Heading2"/>
        <w:jc w:val="both"/>
        <w:rPr>
          <w:rtl/>
        </w:rPr>
      </w:pPr>
      <w:bookmarkStart w:id="36" w:name="_Toc242286590"/>
      <w:bookmarkStart w:id="37" w:name="_Toc242443551"/>
      <w:r>
        <w:rPr>
          <w:rFonts w:hint="cs"/>
          <w:rtl/>
        </w:rPr>
        <w:t>نظر سوم</w:t>
      </w:r>
      <w:r w:rsidR="00D6791E" w:rsidRPr="00797443">
        <w:rPr>
          <w:rFonts w:hint="cs"/>
          <w:rtl/>
        </w:rPr>
        <w:t>: استفاده سه حکم</w:t>
      </w:r>
      <w:r>
        <w:rPr>
          <w:rFonts w:hint="cs"/>
          <w:rtl/>
        </w:rPr>
        <w:t xml:space="preserve"> </w:t>
      </w:r>
      <w:r w:rsidR="00D6791E" w:rsidRPr="00797443">
        <w:rPr>
          <w:rFonts w:hint="cs"/>
          <w:rtl/>
        </w:rPr>
        <w:t>طهارت واقعی و ظاهری و استصحاب</w:t>
      </w:r>
      <w:bookmarkEnd w:id="36"/>
      <w:bookmarkEnd w:id="37"/>
      <w:r w:rsidR="001F3CE8">
        <w:rPr>
          <w:rFonts w:hint="cs"/>
          <w:rtl/>
        </w:rPr>
        <w:t xml:space="preserve"> </w:t>
      </w:r>
    </w:p>
    <w:p w14:paraId="2A4B8642" w14:textId="01EFD457" w:rsidR="001F3CE8" w:rsidRDefault="001F3CE8" w:rsidP="00CE17F7">
      <w:pPr>
        <w:jc w:val="both"/>
        <w:rPr>
          <w:rtl/>
        </w:rPr>
      </w:pPr>
      <w:r>
        <w:rPr>
          <w:rFonts w:hint="cs"/>
          <w:rtl/>
        </w:rPr>
        <w:t xml:space="preserve">مرحوم صاحب کفایه در حاشیه رسائل قائل شدند به اینکه مفاد این موثقه سه حکم است. </w:t>
      </w:r>
      <w:r w:rsidR="00AA45B7">
        <w:rPr>
          <w:rFonts w:hint="cs"/>
          <w:rtl/>
        </w:rPr>
        <w:t xml:space="preserve">به این بیان که </w:t>
      </w:r>
      <w:r>
        <w:rPr>
          <w:rFonts w:hint="cs"/>
          <w:rtl/>
        </w:rPr>
        <w:t xml:space="preserve">مفاد «کل شیء نظیف» این است که «هر شیئی طاهر است» این عموم هم شامل </w:t>
      </w:r>
      <w:r w:rsidR="00294478">
        <w:rPr>
          <w:rFonts w:hint="cs"/>
          <w:rtl/>
        </w:rPr>
        <w:t>ذات شیء مثل آب</w:t>
      </w:r>
      <w:r w:rsidR="00EF0431">
        <w:rPr>
          <w:rFonts w:hint="cs"/>
          <w:rtl/>
        </w:rPr>
        <w:t xml:space="preserve"> و</w:t>
      </w:r>
      <w:r w:rsidR="00294478">
        <w:rPr>
          <w:rFonts w:hint="cs"/>
          <w:rtl/>
        </w:rPr>
        <w:t xml:space="preserve"> خاک</w:t>
      </w:r>
      <w:r w:rsidR="00EF0431">
        <w:rPr>
          <w:rFonts w:hint="cs"/>
          <w:rtl/>
        </w:rPr>
        <w:t>،</w:t>
      </w:r>
      <w:r w:rsidR="00294478">
        <w:rPr>
          <w:rFonts w:hint="cs"/>
          <w:rtl/>
        </w:rPr>
        <w:t xml:space="preserve"> و هم شیء مشکوک الطهارة می‌شود. آب یا خاک پاک است که آن طهارت واقعیه است مشکوک الطهارة نیز پاک است، چون موضوع آن </w:t>
      </w:r>
      <w:r w:rsidR="008A740D">
        <w:rPr>
          <w:rFonts w:hint="cs"/>
          <w:rtl/>
        </w:rPr>
        <w:t xml:space="preserve">مشکوک الطهارة </w:t>
      </w:r>
      <w:r w:rsidR="00294478">
        <w:rPr>
          <w:rFonts w:hint="cs"/>
          <w:rtl/>
        </w:rPr>
        <w:t>است طهارت آن ظاهری است یعنی با یک خطاب هم طهارت واقعی</w:t>
      </w:r>
      <w:r w:rsidR="00BB1161">
        <w:rPr>
          <w:rFonts w:hint="cs"/>
          <w:rtl/>
        </w:rPr>
        <w:t>ۀ</w:t>
      </w:r>
      <w:r w:rsidR="00294478">
        <w:rPr>
          <w:rFonts w:hint="cs"/>
          <w:rtl/>
        </w:rPr>
        <w:t xml:space="preserve"> اشیاء و هم طهارت ظاهریه هر شیء مشکوک الطهارة</w:t>
      </w:r>
      <w:r w:rsidR="00BB1161">
        <w:rPr>
          <w:rFonts w:hint="cs"/>
          <w:rtl/>
        </w:rPr>
        <w:t>،</w:t>
      </w:r>
      <w:r w:rsidR="00294478">
        <w:rPr>
          <w:rFonts w:hint="cs"/>
          <w:rtl/>
        </w:rPr>
        <w:t xml:space="preserve"> بیان شد</w:t>
      </w:r>
      <w:r w:rsidR="005C60CB">
        <w:rPr>
          <w:rFonts w:hint="cs"/>
          <w:rtl/>
        </w:rPr>
        <w:t>ه است</w:t>
      </w:r>
      <w:r w:rsidR="00294478">
        <w:rPr>
          <w:rFonts w:hint="cs"/>
          <w:rtl/>
        </w:rPr>
        <w:t>.</w:t>
      </w:r>
    </w:p>
    <w:p w14:paraId="1775DDBE" w14:textId="783EF557" w:rsidR="003172D7" w:rsidRDefault="003172D7" w:rsidP="00CE17F7">
      <w:pPr>
        <w:jc w:val="both"/>
        <w:rPr>
          <w:rtl/>
        </w:rPr>
      </w:pPr>
      <w:r>
        <w:rPr>
          <w:rFonts w:hint="cs"/>
          <w:rtl/>
        </w:rPr>
        <w:t xml:space="preserve">ان قلت: شک در طهارت و نجاست از حالات مکلف است نه از حالات شیء خارجی. آب، آب است </w:t>
      </w:r>
      <w:r w:rsidR="005C60CB">
        <w:rPr>
          <w:rFonts w:hint="cs"/>
          <w:rtl/>
        </w:rPr>
        <w:t xml:space="preserve">و </w:t>
      </w:r>
      <w:r>
        <w:rPr>
          <w:rFonts w:hint="cs"/>
          <w:rtl/>
        </w:rPr>
        <w:t xml:space="preserve">چه مکلف شک در طهارت آن داشته باشد و چه نداشته باشد، حالت آب عوض نمی‌شود </w:t>
      </w:r>
      <w:r w:rsidR="00A71BC9">
        <w:rPr>
          <w:rFonts w:hint="cs"/>
          <w:rtl/>
        </w:rPr>
        <w:t xml:space="preserve">و </w:t>
      </w:r>
      <w:r>
        <w:rPr>
          <w:rFonts w:hint="cs"/>
          <w:rtl/>
        </w:rPr>
        <w:t>عموم «</w:t>
      </w:r>
      <w:r w:rsidR="00A71BC9">
        <w:rPr>
          <w:rFonts w:hint="cs"/>
          <w:rtl/>
        </w:rPr>
        <w:t>کل شیء نظیف</w:t>
      </w:r>
      <w:r>
        <w:rPr>
          <w:rFonts w:hint="cs"/>
          <w:rtl/>
        </w:rPr>
        <w:t xml:space="preserve">» </w:t>
      </w:r>
      <w:r w:rsidR="0040081D">
        <w:rPr>
          <w:rFonts w:hint="cs"/>
          <w:rtl/>
        </w:rPr>
        <w:t>حکم را</w:t>
      </w:r>
      <w:r w:rsidR="005C60CB">
        <w:rPr>
          <w:rFonts w:hint="cs"/>
          <w:rtl/>
        </w:rPr>
        <w:t xml:space="preserve"> تنها</w:t>
      </w:r>
      <w:r w:rsidR="0040081D">
        <w:rPr>
          <w:rFonts w:hint="cs"/>
          <w:rtl/>
        </w:rPr>
        <w:t xml:space="preserve"> </w:t>
      </w:r>
      <w:r>
        <w:rPr>
          <w:rFonts w:hint="cs"/>
          <w:rtl/>
        </w:rPr>
        <w:t xml:space="preserve">نسبت به حالات </w:t>
      </w:r>
      <w:r w:rsidR="0040081D">
        <w:rPr>
          <w:rFonts w:hint="cs"/>
          <w:rtl/>
        </w:rPr>
        <w:t xml:space="preserve">شیء </w:t>
      </w:r>
      <w:r>
        <w:rPr>
          <w:rFonts w:hint="cs"/>
          <w:rtl/>
        </w:rPr>
        <w:t>تعمیم می‌دهد</w:t>
      </w:r>
      <w:r w:rsidR="0040081D">
        <w:rPr>
          <w:rFonts w:hint="cs"/>
          <w:rtl/>
        </w:rPr>
        <w:t xml:space="preserve">، آب -اعم از اینکه راکد باشد یا جاری- طاهر است </w:t>
      </w:r>
      <w:r>
        <w:rPr>
          <w:rFonts w:hint="cs"/>
          <w:rtl/>
        </w:rPr>
        <w:t xml:space="preserve">ولی </w:t>
      </w:r>
      <w:r w:rsidR="00533B7D">
        <w:rPr>
          <w:rFonts w:hint="cs"/>
          <w:rtl/>
        </w:rPr>
        <w:t xml:space="preserve">نسبت به حالات مکلف مثل شک در طهارت آب و مانند آن، حکم را تعمیم نمی‌دهد. </w:t>
      </w:r>
    </w:p>
    <w:p w14:paraId="40671C2C" w14:textId="5FE59E7C" w:rsidR="00533B7D" w:rsidRDefault="00533B7D" w:rsidP="00CE17F7">
      <w:pPr>
        <w:jc w:val="both"/>
        <w:rPr>
          <w:rtl/>
        </w:rPr>
      </w:pPr>
      <w:r>
        <w:rPr>
          <w:rFonts w:hint="cs"/>
          <w:rtl/>
        </w:rPr>
        <w:t>قلت: این اشکال بر فرض صحت، در موردی وارد است که این حالت شک</w:t>
      </w:r>
      <w:r w:rsidR="005905BA">
        <w:rPr>
          <w:rFonts w:hint="cs"/>
          <w:rtl/>
        </w:rPr>
        <w:t xml:space="preserve"> در طهارت و نجاست</w:t>
      </w:r>
      <w:r>
        <w:rPr>
          <w:rFonts w:hint="cs"/>
          <w:rtl/>
        </w:rPr>
        <w:t xml:space="preserve"> عارضی باشد ولی اگر یک حالت </w:t>
      </w:r>
      <w:r w:rsidR="00C47633">
        <w:rPr>
          <w:rFonts w:hint="cs"/>
          <w:rtl/>
        </w:rPr>
        <w:t>ذاتی</w:t>
      </w:r>
      <w:r>
        <w:rPr>
          <w:rFonts w:hint="cs"/>
          <w:rtl/>
        </w:rPr>
        <w:t xml:space="preserve"> </w:t>
      </w:r>
      <w:r w:rsidR="00105596">
        <w:rPr>
          <w:rFonts w:hint="cs"/>
          <w:rtl/>
        </w:rPr>
        <w:t>باشد،</w:t>
      </w:r>
      <w:r>
        <w:rPr>
          <w:rFonts w:hint="cs"/>
          <w:rtl/>
        </w:rPr>
        <w:t xml:space="preserve"> از لوازم یک شیء </w:t>
      </w:r>
      <w:r w:rsidR="000A5F13">
        <w:rPr>
          <w:rFonts w:hint="cs"/>
          <w:rtl/>
        </w:rPr>
        <w:t xml:space="preserve">-مثل آهن که طهارتش شبهه حکمیه است- </w:t>
      </w:r>
      <w:r>
        <w:rPr>
          <w:rFonts w:hint="cs"/>
          <w:rtl/>
        </w:rPr>
        <w:t xml:space="preserve">این است که همیشه مشکوک الطهارة است </w:t>
      </w:r>
      <w:r w:rsidR="000A5F13">
        <w:rPr>
          <w:rFonts w:hint="cs"/>
          <w:rtl/>
        </w:rPr>
        <w:t xml:space="preserve">و </w:t>
      </w:r>
      <w:r w:rsidR="006E4BBA">
        <w:rPr>
          <w:rFonts w:hint="cs"/>
          <w:rtl/>
        </w:rPr>
        <w:t xml:space="preserve">مشکوک الطهارة بودن ملازم و ذاتی آن است زیرا </w:t>
      </w:r>
      <w:r w:rsidR="000A5F13">
        <w:rPr>
          <w:rFonts w:hint="cs"/>
          <w:rtl/>
        </w:rPr>
        <w:t xml:space="preserve">طهارت آن </w:t>
      </w:r>
      <w:r w:rsidR="006E4BBA">
        <w:rPr>
          <w:rFonts w:hint="cs"/>
          <w:rtl/>
        </w:rPr>
        <w:t xml:space="preserve">مورد اختلاف است؛ </w:t>
      </w:r>
      <w:r>
        <w:rPr>
          <w:rFonts w:hint="cs"/>
          <w:rtl/>
        </w:rPr>
        <w:t>جمعی از اخباریون آن را نجس و فقهای دیگر آن را پاک می‌دانند</w:t>
      </w:r>
      <w:r w:rsidR="000A5F13">
        <w:rPr>
          <w:rFonts w:hint="cs"/>
          <w:rtl/>
        </w:rPr>
        <w:t>،</w:t>
      </w:r>
      <w:r>
        <w:rPr>
          <w:rFonts w:hint="cs"/>
          <w:rtl/>
        </w:rPr>
        <w:t xml:space="preserve"> «کل شیء نظیف» شامل آهن که مشکوک الطهارة </w:t>
      </w:r>
      <w:r w:rsidR="004E3F9B">
        <w:rPr>
          <w:rFonts w:hint="cs"/>
          <w:rtl/>
        </w:rPr>
        <w:t>بودن</w:t>
      </w:r>
      <w:r w:rsidR="000A5F13">
        <w:rPr>
          <w:rFonts w:hint="cs"/>
          <w:rtl/>
        </w:rPr>
        <w:t>،</w:t>
      </w:r>
      <w:r w:rsidR="004E3F9B">
        <w:rPr>
          <w:rFonts w:hint="cs"/>
          <w:rtl/>
        </w:rPr>
        <w:t xml:space="preserve"> </w:t>
      </w:r>
      <w:r>
        <w:rPr>
          <w:rFonts w:hint="cs"/>
          <w:rtl/>
        </w:rPr>
        <w:t>لازم عرفی آن است، می‌شود</w:t>
      </w:r>
      <w:r w:rsidR="004E3F9B">
        <w:rPr>
          <w:rFonts w:hint="cs"/>
          <w:rtl/>
        </w:rPr>
        <w:t xml:space="preserve"> همچنین </w:t>
      </w:r>
      <w:r w:rsidR="001C4DD8">
        <w:rPr>
          <w:rFonts w:hint="cs"/>
          <w:rtl/>
        </w:rPr>
        <w:t>در موارد شبهات موضوعیه شک در طهارت و نجاست</w:t>
      </w:r>
      <w:r w:rsidR="000A5F13">
        <w:rPr>
          <w:rFonts w:hint="cs"/>
          <w:rtl/>
        </w:rPr>
        <w:t xml:space="preserve"> ذاتیه</w:t>
      </w:r>
      <w:r w:rsidR="001C4DD8">
        <w:rPr>
          <w:rFonts w:hint="cs"/>
          <w:rtl/>
        </w:rPr>
        <w:t xml:space="preserve">، مثل اینکه </w:t>
      </w:r>
      <w:r>
        <w:rPr>
          <w:rFonts w:hint="cs"/>
          <w:rtl/>
        </w:rPr>
        <w:t xml:space="preserve">این نوزاد معلوم نیست که نوزاد کافر است </w:t>
      </w:r>
      <w:r w:rsidR="001C4DD8">
        <w:rPr>
          <w:rFonts w:hint="cs"/>
          <w:rtl/>
        </w:rPr>
        <w:t xml:space="preserve">تا نجس باشد </w:t>
      </w:r>
      <w:r>
        <w:rPr>
          <w:rFonts w:hint="cs"/>
          <w:rtl/>
        </w:rPr>
        <w:t>یا نوزاد مسلمان</w:t>
      </w:r>
      <w:r w:rsidR="001C4DD8">
        <w:rPr>
          <w:rFonts w:hint="cs"/>
          <w:rtl/>
        </w:rPr>
        <w:t xml:space="preserve"> است تا طاهر باشد،</w:t>
      </w:r>
      <w:r>
        <w:rPr>
          <w:rFonts w:hint="cs"/>
          <w:rtl/>
        </w:rPr>
        <w:t xml:space="preserve"> و از این جهت مشکوک الطهارة است و این عرفا وصف این نوزاد است</w:t>
      </w:r>
      <w:r w:rsidR="000A5F13">
        <w:rPr>
          <w:rFonts w:hint="cs"/>
          <w:rtl/>
        </w:rPr>
        <w:t>،</w:t>
      </w:r>
      <w:r>
        <w:rPr>
          <w:rFonts w:hint="cs"/>
          <w:rtl/>
        </w:rPr>
        <w:t xml:space="preserve"> «کل شیء نظیف» شامل او می‌شود و طهارت او را اثبات می‌کند. چون این نوزاد بما </w:t>
      </w:r>
      <w:r w:rsidR="00CF466C">
        <w:rPr>
          <w:rFonts w:hint="cs"/>
          <w:rtl/>
        </w:rPr>
        <w:t xml:space="preserve">انه </w:t>
      </w:r>
      <w:r>
        <w:rPr>
          <w:rFonts w:hint="cs"/>
          <w:rtl/>
        </w:rPr>
        <w:t xml:space="preserve">مشکوک الطهارة </w:t>
      </w:r>
      <w:r w:rsidR="00CF466C">
        <w:rPr>
          <w:rFonts w:hint="cs"/>
          <w:rtl/>
        </w:rPr>
        <w:t xml:space="preserve">موضوع «کل شیء نظیف» شده است </w:t>
      </w:r>
      <w:r>
        <w:rPr>
          <w:rFonts w:hint="cs"/>
          <w:rtl/>
        </w:rPr>
        <w:t>طهارت ثابت برای او طهارت ظاهریه است</w:t>
      </w:r>
      <w:r w:rsidR="000A5F13">
        <w:rPr>
          <w:rFonts w:hint="cs"/>
          <w:rtl/>
        </w:rPr>
        <w:t>.</w:t>
      </w:r>
      <w:r w:rsidR="00CF466C">
        <w:rPr>
          <w:rFonts w:hint="cs"/>
          <w:rtl/>
        </w:rPr>
        <w:t xml:space="preserve"> پس از </w:t>
      </w:r>
      <w:r w:rsidR="000A5F13">
        <w:rPr>
          <w:rFonts w:hint="cs"/>
          <w:rtl/>
        </w:rPr>
        <w:t xml:space="preserve">اثبات طهارت </w:t>
      </w:r>
      <w:r w:rsidR="000A5F13">
        <w:rPr>
          <w:rFonts w:hint="cs"/>
          <w:rtl/>
        </w:rPr>
        <w:lastRenderedPageBreak/>
        <w:t xml:space="preserve">ظاهری برای این موارد، </w:t>
      </w:r>
      <w:r>
        <w:rPr>
          <w:rFonts w:hint="cs"/>
          <w:rtl/>
        </w:rPr>
        <w:t>طهارت سایر موارد شک در طهارت و نجاست و</w:t>
      </w:r>
      <w:r w:rsidR="00CF466C">
        <w:rPr>
          <w:rFonts w:hint="cs"/>
          <w:rtl/>
        </w:rPr>
        <w:t xml:space="preserve"> </w:t>
      </w:r>
      <w:r>
        <w:rPr>
          <w:rFonts w:hint="cs"/>
          <w:rtl/>
        </w:rPr>
        <w:t xml:space="preserve">لو طهارت و نجاست وصف لازم آن شیء مشکوک نباشد، با عدم الفصل ثابت می‌شود. </w:t>
      </w:r>
    </w:p>
    <w:p w14:paraId="60F4376F" w14:textId="0DDE152A" w:rsidR="00533B7D" w:rsidRDefault="00533B7D" w:rsidP="00CE17F7">
      <w:pPr>
        <w:jc w:val="both"/>
        <w:rPr>
          <w:rtl/>
        </w:rPr>
      </w:pPr>
      <w:r>
        <w:rPr>
          <w:rFonts w:hint="cs"/>
          <w:rtl/>
        </w:rPr>
        <w:t>ان قلت:</w:t>
      </w:r>
      <w:r w:rsidR="00B02112">
        <w:rPr>
          <w:rFonts w:hint="cs"/>
          <w:rtl/>
        </w:rPr>
        <w:t xml:space="preserve"> استفادۀ حکم واقعی و ظاهری با هم از</w:t>
      </w:r>
      <w:r>
        <w:rPr>
          <w:rFonts w:hint="cs"/>
          <w:rtl/>
        </w:rPr>
        <w:t xml:space="preserve"> «کل شیء نظیف» </w:t>
      </w:r>
      <w:r w:rsidR="00B02112">
        <w:rPr>
          <w:rFonts w:hint="cs"/>
          <w:rtl/>
        </w:rPr>
        <w:t xml:space="preserve">مستلزم استعمال لفظ در </w:t>
      </w:r>
      <w:r w:rsidR="00E670D1">
        <w:rPr>
          <w:rFonts w:hint="cs"/>
          <w:rtl/>
        </w:rPr>
        <w:t>دو معنا</w:t>
      </w:r>
      <w:r w:rsidR="00B02112">
        <w:rPr>
          <w:rFonts w:hint="cs"/>
          <w:rtl/>
        </w:rPr>
        <w:t xml:space="preserve"> است</w:t>
      </w:r>
      <w:r w:rsidR="00E670D1">
        <w:rPr>
          <w:rFonts w:hint="cs"/>
          <w:rtl/>
        </w:rPr>
        <w:t xml:space="preserve"> که آن محال یا خلاف ظاهر است. </w:t>
      </w:r>
    </w:p>
    <w:p w14:paraId="676B9508" w14:textId="1CA44840" w:rsidR="00B02112" w:rsidRDefault="00B02112" w:rsidP="00CE17F7">
      <w:pPr>
        <w:jc w:val="both"/>
        <w:rPr>
          <w:rtl/>
        </w:rPr>
      </w:pPr>
      <w:r>
        <w:rPr>
          <w:rFonts w:hint="cs"/>
          <w:rtl/>
        </w:rPr>
        <w:t xml:space="preserve">قلت: «نظیف» در جامع استعمال شده است ولی مصادیق آن با هم اختلاف دارند. وقتی شامل آب می‌شود، </w:t>
      </w:r>
      <w:r w:rsidR="001D3AD1">
        <w:rPr>
          <w:rFonts w:hint="cs"/>
          <w:rtl/>
        </w:rPr>
        <w:t xml:space="preserve">این </w:t>
      </w:r>
      <w:r>
        <w:rPr>
          <w:rFonts w:hint="cs"/>
          <w:rtl/>
        </w:rPr>
        <w:t>آب مصداق طاهر می‌شود و به خاطر خصوصیت مصداق</w:t>
      </w:r>
      <w:r w:rsidR="001D3AD1">
        <w:rPr>
          <w:rFonts w:hint="cs"/>
          <w:rtl/>
        </w:rPr>
        <w:t>،</w:t>
      </w:r>
      <w:r>
        <w:rPr>
          <w:rFonts w:hint="cs"/>
          <w:rtl/>
        </w:rPr>
        <w:t xml:space="preserve"> طهارت آن واقعی </w:t>
      </w:r>
      <w:r w:rsidR="001D3AD1">
        <w:rPr>
          <w:rFonts w:hint="cs"/>
          <w:rtl/>
        </w:rPr>
        <w:t>خواهد بود</w:t>
      </w:r>
      <w:r>
        <w:rPr>
          <w:rFonts w:hint="cs"/>
          <w:rtl/>
        </w:rPr>
        <w:t xml:space="preserve"> وقتی شامل مشکوک الطهارة شود مثل آهن و نوزاد مشکوک الطهارة</w:t>
      </w:r>
      <w:r w:rsidR="001D3AD1">
        <w:rPr>
          <w:rFonts w:hint="cs"/>
          <w:rtl/>
        </w:rPr>
        <w:t>،</w:t>
      </w:r>
      <w:r>
        <w:rPr>
          <w:rFonts w:hint="cs"/>
          <w:rtl/>
        </w:rPr>
        <w:t xml:space="preserve"> </w:t>
      </w:r>
      <w:r w:rsidR="000F0AC0">
        <w:rPr>
          <w:rFonts w:hint="cs"/>
          <w:rtl/>
        </w:rPr>
        <w:t>به سبب خصوصیت مصداق</w:t>
      </w:r>
      <w:r w:rsidR="0065328A">
        <w:rPr>
          <w:rFonts w:hint="cs"/>
          <w:rtl/>
        </w:rPr>
        <w:t>،</w:t>
      </w:r>
      <w:r w:rsidR="000F0AC0">
        <w:rPr>
          <w:rFonts w:hint="cs"/>
          <w:rtl/>
        </w:rPr>
        <w:t xml:space="preserve"> طهارت ظاهریه خواهد بود. </w:t>
      </w:r>
    </w:p>
    <w:p w14:paraId="5EF9E4A2" w14:textId="69D69101" w:rsidR="00961986" w:rsidRDefault="00961986" w:rsidP="00CE17F7">
      <w:pPr>
        <w:jc w:val="both"/>
        <w:rPr>
          <w:rtl/>
        </w:rPr>
      </w:pPr>
      <w:r>
        <w:rPr>
          <w:rFonts w:hint="cs"/>
          <w:rtl/>
        </w:rPr>
        <w:t xml:space="preserve">پس از «کل شیء نظیف» هم طهارت واقعیه برای اشیاء و هم طهارت ظاهریه برای شیء مشکوک الطهارة </w:t>
      </w:r>
      <w:r w:rsidR="00935C00">
        <w:rPr>
          <w:rFonts w:hint="cs"/>
          <w:rtl/>
        </w:rPr>
        <w:t xml:space="preserve">که اصل طهارت است، </w:t>
      </w:r>
      <w:r>
        <w:rPr>
          <w:rFonts w:hint="cs"/>
          <w:rtl/>
        </w:rPr>
        <w:t xml:space="preserve">استفاده می‌شود. </w:t>
      </w:r>
    </w:p>
    <w:p w14:paraId="45243426" w14:textId="2A999B58" w:rsidR="000F0AC0" w:rsidRDefault="0009492F" w:rsidP="00CE17F7">
      <w:pPr>
        <w:jc w:val="both"/>
        <w:rPr>
          <w:rtl/>
        </w:rPr>
      </w:pPr>
      <w:r>
        <w:rPr>
          <w:rFonts w:hint="cs"/>
          <w:rtl/>
        </w:rPr>
        <w:t>استصحاب طهارت نیز از «حتی تعلم انه قذر» استفاده می‌شود. «کل شیء نظیف» دلالت دارد بر اینکه همه اشیاء از جمله شیء مشکوک الطهارة</w:t>
      </w:r>
      <w:r w:rsidR="00961986">
        <w:rPr>
          <w:rFonts w:hint="cs"/>
          <w:rtl/>
        </w:rPr>
        <w:t>،</w:t>
      </w:r>
      <w:r>
        <w:rPr>
          <w:rFonts w:hint="cs"/>
          <w:rtl/>
        </w:rPr>
        <w:t xml:space="preserve"> پاک است و «حتی تعلم انه قذر» دلالت دارد بر اینکه این طهارت مادامی که علم به خلاف پیدا نشود، استمرار دارد</w:t>
      </w:r>
      <w:r w:rsidR="00935C00">
        <w:rPr>
          <w:rFonts w:hint="cs"/>
          <w:rtl/>
        </w:rPr>
        <w:t xml:space="preserve"> و</w:t>
      </w:r>
      <w:r>
        <w:rPr>
          <w:rFonts w:hint="cs"/>
          <w:rtl/>
        </w:rPr>
        <w:t xml:space="preserve"> این مفاد استصحاب است</w:t>
      </w:r>
      <w:r w:rsidR="007C6F4B">
        <w:rPr>
          <w:rFonts w:hint="cs"/>
          <w:rtl/>
        </w:rPr>
        <w:t>.</w:t>
      </w:r>
      <w:r w:rsidR="007C6F4B" w:rsidRPr="00E43430">
        <w:rPr>
          <w:vertAlign w:val="superscript"/>
          <w:rtl/>
          <w:lang w:bidi="ar"/>
        </w:rPr>
        <w:footnoteReference w:id="2"/>
      </w:r>
    </w:p>
    <w:p w14:paraId="7BAB3C79" w14:textId="7D6DB2DE" w:rsidR="00820D62" w:rsidRPr="00820D62" w:rsidRDefault="00820D62" w:rsidP="00CE17F7">
      <w:pPr>
        <w:pStyle w:val="Heading3"/>
        <w:jc w:val="both"/>
        <w:rPr>
          <w:rtl/>
        </w:rPr>
      </w:pPr>
      <w:bookmarkStart w:id="38" w:name="_Toc242286593"/>
      <w:bookmarkStart w:id="39" w:name="_Toc242443552"/>
      <w:r w:rsidRPr="00797443">
        <w:rPr>
          <w:rFonts w:hint="cs"/>
          <w:rtl/>
        </w:rPr>
        <w:t xml:space="preserve">اشکالات </w:t>
      </w:r>
      <w:bookmarkEnd w:id="38"/>
      <w:r w:rsidR="00A70671">
        <w:rPr>
          <w:rFonts w:hint="cs"/>
          <w:rtl/>
        </w:rPr>
        <w:t>وارد بر نظر سوم</w:t>
      </w:r>
      <w:bookmarkEnd w:id="39"/>
    </w:p>
    <w:p w14:paraId="2C79D314" w14:textId="711C8F9A" w:rsidR="0009492F" w:rsidRDefault="0009492F" w:rsidP="00CE17F7">
      <w:pPr>
        <w:jc w:val="both"/>
        <w:rPr>
          <w:rtl/>
        </w:rPr>
      </w:pPr>
      <w:r>
        <w:rPr>
          <w:rFonts w:hint="cs"/>
          <w:rtl/>
        </w:rPr>
        <w:t xml:space="preserve">اشکالات متعددی به این بیان وارد شده است، ولی </w:t>
      </w:r>
      <w:r w:rsidR="000D24E7">
        <w:rPr>
          <w:rFonts w:hint="cs"/>
          <w:rtl/>
        </w:rPr>
        <w:t>چند اشکال مهم‌تر را بیان خواهیم کرد:</w:t>
      </w:r>
    </w:p>
    <w:p w14:paraId="71A97736" w14:textId="642B15A7" w:rsidR="00820D62" w:rsidRPr="00797443" w:rsidRDefault="00820D62" w:rsidP="00CE17F7">
      <w:pPr>
        <w:pStyle w:val="Heading3"/>
        <w:jc w:val="both"/>
        <w:rPr>
          <w:rtl/>
        </w:rPr>
      </w:pPr>
      <w:bookmarkStart w:id="40" w:name="_Toc242286594"/>
      <w:bookmarkStart w:id="41" w:name="_Toc242443553"/>
      <w:r w:rsidRPr="00797443">
        <w:rPr>
          <w:rtl/>
        </w:rPr>
        <w:t>ا</w:t>
      </w:r>
      <w:r w:rsidRPr="00797443">
        <w:rPr>
          <w:rFonts w:hint="cs"/>
          <w:rtl/>
        </w:rPr>
        <w:t>شکال</w:t>
      </w:r>
      <w:r w:rsidRPr="00797443">
        <w:rPr>
          <w:rtl/>
        </w:rPr>
        <w:t xml:space="preserve"> اول: </w:t>
      </w:r>
      <w:bookmarkEnd w:id="40"/>
      <w:r w:rsidR="00A70671">
        <w:rPr>
          <w:rFonts w:hint="cs"/>
          <w:rtl/>
        </w:rPr>
        <w:t>جمع القیود نبودن اطلاق</w:t>
      </w:r>
      <w:bookmarkEnd w:id="41"/>
    </w:p>
    <w:p w14:paraId="0752CB47" w14:textId="7850BD51" w:rsidR="00C15028" w:rsidRDefault="000D24E7" w:rsidP="00CE17F7">
      <w:pPr>
        <w:jc w:val="both"/>
        <w:rPr>
          <w:rtl/>
        </w:rPr>
      </w:pPr>
      <w:r>
        <w:rPr>
          <w:rFonts w:hint="cs"/>
          <w:rtl/>
        </w:rPr>
        <w:t>محقق نایینی</w:t>
      </w:r>
      <w:r w:rsidR="001353F2" w:rsidRPr="001353F2">
        <w:rPr>
          <w:vertAlign w:val="superscript"/>
          <w:rtl/>
          <w:lang w:bidi="ar"/>
        </w:rPr>
        <w:footnoteReference w:id="3"/>
      </w:r>
      <w:r w:rsidR="00BC407D">
        <w:rPr>
          <w:rFonts w:hint="cs"/>
          <w:rtl/>
        </w:rPr>
        <w:t xml:space="preserve"> و </w:t>
      </w:r>
      <w:r w:rsidR="00A70671">
        <w:rPr>
          <w:rFonts w:hint="cs"/>
          <w:rtl/>
        </w:rPr>
        <w:t xml:space="preserve">محقق </w:t>
      </w:r>
      <w:r w:rsidR="00BC407D">
        <w:rPr>
          <w:rFonts w:hint="cs"/>
          <w:rtl/>
        </w:rPr>
        <w:t>اصفهانی</w:t>
      </w:r>
      <w:r w:rsidR="00BC407D" w:rsidRPr="00BC407D">
        <w:rPr>
          <w:vertAlign w:val="superscript"/>
          <w:rtl/>
          <w:lang w:bidi="ar"/>
        </w:rPr>
        <w:footnoteReference w:id="4"/>
      </w:r>
      <w:r>
        <w:rPr>
          <w:rFonts w:hint="cs"/>
          <w:rtl/>
        </w:rPr>
        <w:t xml:space="preserve"> فرموده‌اند: </w:t>
      </w:r>
      <w:r w:rsidR="00443836">
        <w:rPr>
          <w:rFonts w:hint="cs"/>
          <w:rtl/>
        </w:rPr>
        <w:t xml:space="preserve">شمول </w:t>
      </w:r>
      <w:r>
        <w:rPr>
          <w:rFonts w:hint="cs"/>
          <w:rtl/>
        </w:rPr>
        <w:t>موضوع «کل شیء نظیف»</w:t>
      </w:r>
      <w:r w:rsidR="00443836">
        <w:rPr>
          <w:rFonts w:hint="cs"/>
          <w:rtl/>
        </w:rPr>
        <w:t xml:space="preserve"> نسبت به</w:t>
      </w:r>
      <w:r>
        <w:rPr>
          <w:rFonts w:hint="cs"/>
          <w:rtl/>
        </w:rPr>
        <w:t xml:space="preserve"> </w:t>
      </w:r>
      <w:r w:rsidR="00443836">
        <w:rPr>
          <w:rFonts w:hint="cs"/>
          <w:rtl/>
        </w:rPr>
        <w:t>«</w:t>
      </w:r>
      <w:r>
        <w:rPr>
          <w:rFonts w:hint="cs"/>
          <w:rtl/>
        </w:rPr>
        <w:t>عنوان مشکوک الطهارة</w:t>
      </w:r>
      <w:r w:rsidR="00443836">
        <w:rPr>
          <w:rFonts w:hint="cs"/>
          <w:rtl/>
        </w:rPr>
        <w:t>» به معنای جمع القیود</w:t>
      </w:r>
      <w:r w:rsidR="001260E2">
        <w:rPr>
          <w:rFonts w:hint="cs"/>
          <w:rtl/>
        </w:rPr>
        <w:t xml:space="preserve"> بودن اطلاق</w:t>
      </w:r>
      <w:r w:rsidR="00443836">
        <w:rPr>
          <w:rFonts w:hint="cs"/>
          <w:rtl/>
        </w:rPr>
        <w:t xml:space="preserve"> </w:t>
      </w:r>
      <w:r w:rsidR="0048436E">
        <w:rPr>
          <w:rFonts w:hint="cs"/>
          <w:rtl/>
        </w:rPr>
        <w:t xml:space="preserve">است. </w:t>
      </w:r>
      <w:r w:rsidR="001260E2">
        <w:rPr>
          <w:rFonts w:hint="cs"/>
          <w:rtl/>
        </w:rPr>
        <w:t>ز</w:t>
      </w:r>
      <w:r>
        <w:rPr>
          <w:rFonts w:hint="cs"/>
          <w:rtl/>
        </w:rPr>
        <w:t>یرا معنای آن اخذ عنوان «مشکوک الطهارة»</w:t>
      </w:r>
      <w:r w:rsidR="001A7E3F">
        <w:rPr>
          <w:rFonts w:hint="cs"/>
          <w:rtl/>
        </w:rPr>
        <w:t xml:space="preserve"> که یک </w:t>
      </w:r>
      <w:r w:rsidR="001A7E3F">
        <w:rPr>
          <w:rFonts w:hint="cs"/>
          <w:rtl/>
        </w:rPr>
        <w:lastRenderedPageBreak/>
        <w:t xml:space="preserve">قیدی برای شیء است، </w:t>
      </w:r>
      <w:r>
        <w:rPr>
          <w:rFonts w:hint="cs"/>
          <w:rtl/>
        </w:rPr>
        <w:t>در موضوع است یعنی «کل شیء سواء کان مشکوک الطهارة ام لا فهو طاهر»</w:t>
      </w:r>
      <w:r w:rsidR="001A7E3F">
        <w:rPr>
          <w:rFonts w:hint="cs"/>
          <w:rtl/>
        </w:rPr>
        <w:t xml:space="preserve">. </w:t>
      </w:r>
      <w:r w:rsidR="001260E2">
        <w:rPr>
          <w:rFonts w:hint="cs"/>
          <w:rtl/>
        </w:rPr>
        <w:t>در حالی که اطلاق</w:t>
      </w:r>
      <w:r w:rsidR="00A70671">
        <w:rPr>
          <w:rFonts w:hint="cs"/>
          <w:rtl/>
        </w:rPr>
        <w:t>،</w:t>
      </w:r>
      <w:r w:rsidR="001260E2">
        <w:rPr>
          <w:rFonts w:hint="cs"/>
          <w:rtl/>
        </w:rPr>
        <w:t xml:space="preserve"> رفض القیود است. وقتی گفته می‌شود: «</w:t>
      </w:r>
      <w:r w:rsidR="0039077B">
        <w:rPr>
          <w:rFonts w:hint="cs"/>
          <w:rtl/>
        </w:rPr>
        <w:t xml:space="preserve">العالم واجب الاکرام» مولی فقط طبیعت عالم را لحاظ کرده و حکم را برای آن جعل کرده است و انطباق آن بر عالم عادل و </w:t>
      </w:r>
      <w:r w:rsidR="00A70671">
        <w:rPr>
          <w:rFonts w:hint="cs"/>
          <w:rtl/>
        </w:rPr>
        <w:t xml:space="preserve">عالم </w:t>
      </w:r>
      <w:r w:rsidR="0039077B">
        <w:rPr>
          <w:rFonts w:hint="cs"/>
          <w:rtl/>
        </w:rPr>
        <w:t xml:space="preserve">فاسق قهری است نه اینکه </w:t>
      </w:r>
      <w:r w:rsidR="001260E2">
        <w:rPr>
          <w:rFonts w:hint="cs"/>
          <w:rtl/>
        </w:rPr>
        <w:t>وصف عادل بودن و فاسق بودن در موضوع در هنگام جعل لحاظ شده باشد به این نحو که «</w:t>
      </w:r>
      <w:r w:rsidR="00D46BA4">
        <w:rPr>
          <w:rFonts w:hint="cs"/>
          <w:rtl/>
        </w:rPr>
        <w:t>الع</w:t>
      </w:r>
      <w:r w:rsidR="00A70671">
        <w:rPr>
          <w:rFonts w:hint="cs"/>
          <w:rtl/>
        </w:rPr>
        <w:t>ا</w:t>
      </w:r>
      <w:r w:rsidR="00D46BA4">
        <w:rPr>
          <w:rFonts w:hint="cs"/>
          <w:rtl/>
        </w:rPr>
        <w:t xml:space="preserve">لم -سواء کان </w:t>
      </w:r>
      <w:r w:rsidR="000C0995">
        <w:rPr>
          <w:rFonts w:hint="cs"/>
          <w:rtl/>
        </w:rPr>
        <w:t>عادلا ام کان فاسقا- واجب الاکر</w:t>
      </w:r>
      <w:r w:rsidR="00A70671">
        <w:rPr>
          <w:rFonts w:hint="cs"/>
          <w:rtl/>
        </w:rPr>
        <w:t>ا</w:t>
      </w:r>
      <w:r w:rsidR="000C0995">
        <w:rPr>
          <w:rFonts w:hint="cs"/>
          <w:rtl/>
        </w:rPr>
        <w:t xml:space="preserve">م» </w:t>
      </w:r>
      <w:r w:rsidR="0039077B">
        <w:rPr>
          <w:rFonts w:hint="cs"/>
          <w:rtl/>
        </w:rPr>
        <w:t xml:space="preserve">و </w:t>
      </w:r>
      <w:r w:rsidR="00782977">
        <w:rPr>
          <w:rFonts w:hint="cs"/>
          <w:rtl/>
        </w:rPr>
        <w:t xml:space="preserve">تا در </w:t>
      </w:r>
      <w:r w:rsidR="001A62B0">
        <w:rPr>
          <w:rFonts w:hint="cs"/>
          <w:rtl/>
        </w:rPr>
        <w:t xml:space="preserve">هنگام گفتن </w:t>
      </w:r>
      <w:r w:rsidR="00782977">
        <w:rPr>
          <w:rFonts w:hint="cs"/>
          <w:rtl/>
        </w:rPr>
        <w:t>«</w:t>
      </w:r>
      <w:r w:rsidR="001A62B0">
        <w:rPr>
          <w:rFonts w:hint="cs"/>
          <w:rtl/>
        </w:rPr>
        <w:t>کل شیء نظیف</w:t>
      </w:r>
      <w:r w:rsidR="00782977">
        <w:rPr>
          <w:rFonts w:hint="cs"/>
          <w:rtl/>
        </w:rPr>
        <w:t xml:space="preserve">» لحاظ نشود که «کل شیء مشکوک الطهارة او غیر مشکوک الطهارة فهو طاهر» که در </w:t>
      </w:r>
      <w:r w:rsidR="00E9586F">
        <w:rPr>
          <w:rFonts w:hint="cs"/>
          <w:rtl/>
        </w:rPr>
        <w:t xml:space="preserve">موضوع </w:t>
      </w:r>
      <w:r w:rsidR="00782977">
        <w:rPr>
          <w:rFonts w:hint="cs"/>
          <w:rtl/>
        </w:rPr>
        <w:t>یک فرد آن عنوان مشکوک</w:t>
      </w:r>
      <w:r w:rsidR="00E9586F">
        <w:rPr>
          <w:rFonts w:hint="cs"/>
          <w:rtl/>
        </w:rPr>
        <w:t xml:space="preserve"> </w:t>
      </w:r>
      <w:r w:rsidR="00782977">
        <w:rPr>
          <w:rFonts w:hint="cs"/>
          <w:rtl/>
        </w:rPr>
        <w:t xml:space="preserve">الطهارة اخذ شده باشد، نمی‌توان گفت: طهارت برای شیء مشکوک الطهارة، طهارت ظاهریه است. </w:t>
      </w:r>
      <w:r w:rsidR="00C15028">
        <w:rPr>
          <w:rFonts w:hint="cs"/>
          <w:rtl/>
        </w:rPr>
        <w:t>شارع می‌گوید: «هر شیئی پاک است» و رفض القیود کرده است چه شک در طهارت آن داشته باشد و چه شک در طهارت آن نداشته باشد و این طهارت ظاهریه نمی‌شود. طهارت ظاهریه آن چیزی است که مولی در موضوع حکم خود عنوان «مشکوکت الطهارة» را اخذ کند</w:t>
      </w:r>
      <w:r w:rsidR="007C2B74">
        <w:rPr>
          <w:rFonts w:hint="cs"/>
          <w:rtl/>
        </w:rPr>
        <w:t xml:space="preserve"> و بگوید: «مشکوک الطهارة طاهر»</w:t>
      </w:r>
      <w:r w:rsidR="00E90BD5">
        <w:rPr>
          <w:rFonts w:hint="cs"/>
          <w:rtl/>
        </w:rPr>
        <w:t>.</w:t>
      </w:r>
    </w:p>
    <w:p w14:paraId="71C89BAC" w14:textId="0DD2AD9D" w:rsidR="00820D62" w:rsidRPr="00820D62" w:rsidRDefault="00820D62" w:rsidP="00CE17F7">
      <w:pPr>
        <w:pStyle w:val="Heading3"/>
        <w:jc w:val="both"/>
        <w:rPr>
          <w:rtl/>
        </w:rPr>
      </w:pPr>
      <w:bookmarkStart w:id="42" w:name="_Toc242286595"/>
      <w:bookmarkStart w:id="43" w:name="_Toc242443554"/>
      <w:r w:rsidRPr="00797443">
        <w:rPr>
          <w:rFonts w:hint="cs"/>
          <w:rtl/>
        </w:rPr>
        <w:t>توسعه اشکال اول بنابر پذیرش مبنای جمع القیود</w:t>
      </w:r>
      <w:bookmarkEnd w:id="42"/>
      <w:bookmarkEnd w:id="43"/>
    </w:p>
    <w:p w14:paraId="4CDD266E" w14:textId="422416B3" w:rsidR="00045B1F" w:rsidRDefault="00045B1F" w:rsidP="00CE17F7">
      <w:pPr>
        <w:jc w:val="both"/>
        <w:rPr>
          <w:rtl/>
        </w:rPr>
      </w:pPr>
      <w:r>
        <w:rPr>
          <w:rFonts w:hint="cs"/>
          <w:rtl/>
        </w:rPr>
        <w:t xml:space="preserve">به نظر ما اشکال </w:t>
      </w:r>
      <w:r w:rsidR="0093209B">
        <w:rPr>
          <w:rFonts w:hint="cs"/>
          <w:rtl/>
        </w:rPr>
        <w:t xml:space="preserve">فراتر از این مطلب است. </w:t>
      </w:r>
      <w:r w:rsidR="00747689">
        <w:rPr>
          <w:rFonts w:hint="cs"/>
          <w:rtl/>
        </w:rPr>
        <w:t xml:space="preserve">بر فرض که «کل شیء نظیف» عموم باشد و عموم </w:t>
      </w:r>
      <w:r w:rsidR="001D52C1">
        <w:rPr>
          <w:rFonts w:hint="cs"/>
          <w:rtl/>
        </w:rPr>
        <w:t xml:space="preserve">نیز جمع القیود باشد </w:t>
      </w:r>
      <w:r w:rsidR="006168D0">
        <w:rPr>
          <w:rFonts w:hint="cs"/>
          <w:rtl/>
        </w:rPr>
        <w:t>-</w:t>
      </w:r>
      <w:r w:rsidR="001D52C1">
        <w:rPr>
          <w:rFonts w:hint="cs"/>
          <w:rtl/>
        </w:rPr>
        <w:t>که ظاهر کلام شهید صدر رحمه الله در بعضی از بحث‌ها این است که عموم</w:t>
      </w:r>
      <w:r w:rsidR="00FB2761">
        <w:rPr>
          <w:rFonts w:hint="cs"/>
          <w:rtl/>
        </w:rPr>
        <w:t>،</w:t>
      </w:r>
      <w:r w:rsidR="001D52C1">
        <w:rPr>
          <w:rFonts w:hint="cs"/>
          <w:rtl/>
        </w:rPr>
        <w:t xml:space="preserve"> جمع القیود است ولو ما آن را قبول نداری</w:t>
      </w:r>
      <w:r w:rsidR="006168D0">
        <w:rPr>
          <w:rFonts w:hint="cs"/>
          <w:rtl/>
        </w:rPr>
        <w:t xml:space="preserve">م- </w:t>
      </w:r>
      <w:r w:rsidR="00524EF9">
        <w:rPr>
          <w:rFonts w:hint="cs"/>
          <w:rtl/>
        </w:rPr>
        <w:t xml:space="preserve">و خطاب چنین باشد </w:t>
      </w:r>
      <w:r w:rsidR="001D52C1">
        <w:rPr>
          <w:rFonts w:hint="cs"/>
          <w:rtl/>
        </w:rPr>
        <w:t xml:space="preserve">«کل شیء </w:t>
      </w:r>
      <w:r w:rsidR="00146175">
        <w:rPr>
          <w:rFonts w:hint="cs"/>
          <w:rtl/>
        </w:rPr>
        <w:t>بأی عنوان طرأ له فهو طاهر</w:t>
      </w:r>
      <w:r w:rsidR="001D52C1">
        <w:rPr>
          <w:rFonts w:hint="cs"/>
          <w:rtl/>
        </w:rPr>
        <w:t>»</w:t>
      </w:r>
      <w:r w:rsidR="00146175">
        <w:rPr>
          <w:rFonts w:hint="cs"/>
          <w:rtl/>
        </w:rPr>
        <w:t xml:space="preserve"> بلکه فرمود: «</w:t>
      </w:r>
      <w:r w:rsidR="000B41EA">
        <w:rPr>
          <w:rFonts w:hint="cs"/>
          <w:rtl/>
        </w:rPr>
        <w:t>کل شیء طاهر سواء شک فی طهارته ام لا»</w:t>
      </w:r>
      <w:r w:rsidR="001D52C1">
        <w:rPr>
          <w:rFonts w:hint="cs"/>
          <w:rtl/>
        </w:rPr>
        <w:t xml:space="preserve"> ولی مجرد لحاظ اینکه هر شیئی پاک است چه شک در طهارت آن شود و چه شک در طهارت آن نشود، موجب نمی‌شود </w:t>
      </w:r>
      <w:r w:rsidR="00E30BE7">
        <w:rPr>
          <w:rFonts w:hint="cs"/>
          <w:rtl/>
        </w:rPr>
        <w:t xml:space="preserve">که حکم </w:t>
      </w:r>
      <w:r w:rsidR="00D37F2D">
        <w:rPr>
          <w:rFonts w:hint="cs"/>
          <w:rtl/>
        </w:rPr>
        <w:t xml:space="preserve">مجعول برای آن حکم </w:t>
      </w:r>
      <w:r w:rsidR="00E30BE7">
        <w:rPr>
          <w:rFonts w:hint="cs"/>
          <w:rtl/>
        </w:rPr>
        <w:t>ظاهری شود</w:t>
      </w:r>
      <w:r w:rsidR="00C70A38">
        <w:rPr>
          <w:rFonts w:hint="cs"/>
          <w:rtl/>
        </w:rPr>
        <w:t>.</w:t>
      </w:r>
      <w:r w:rsidR="00E30BE7">
        <w:rPr>
          <w:rFonts w:hint="cs"/>
          <w:rtl/>
        </w:rPr>
        <w:t xml:space="preserve"> تعریف حکم ظاهری این است که در موضوع آن</w:t>
      </w:r>
      <w:r w:rsidR="00EB1D03">
        <w:rPr>
          <w:rFonts w:hint="cs"/>
          <w:rtl/>
        </w:rPr>
        <w:t xml:space="preserve"> خصوص</w:t>
      </w:r>
      <w:r w:rsidR="00E30BE7">
        <w:rPr>
          <w:rFonts w:hint="cs"/>
          <w:rtl/>
        </w:rPr>
        <w:t xml:space="preserve"> شک اخذ شود</w:t>
      </w:r>
      <w:r w:rsidR="00EB1D03">
        <w:rPr>
          <w:rFonts w:hint="cs"/>
          <w:rtl/>
        </w:rPr>
        <w:t xml:space="preserve"> که </w:t>
      </w:r>
      <w:r w:rsidR="009B750C">
        <w:rPr>
          <w:rFonts w:hint="cs"/>
          <w:rtl/>
        </w:rPr>
        <w:t>نتیجۀ آن این است که نسبت به مشکوک معذر و منجز است.</w:t>
      </w:r>
      <w:r w:rsidR="00B602B5">
        <w:rPr>
          <w:rFonts w:hint="cs"/>
          <w:rtl/>
        </w:rPr>
        <w:t xml:space="preserve"> لذا</w:t>
      </w:r>
      <w:r w:rsidR="0029685C">
        <w:rPr>
          <w:rFonts w:hint="cs"/>
          <w:rtl/>
        </w:rPr>
        <w:t xml:space="preserve"> وجوب صلاتی که با خطاب</w:t>
      </w:r>
      <w:r w:rsidR="009B750C">
        <w:rPr>
          <w:rFonts w:hint="cs"/>
          <w:rtl/>
        </w:rPr>
        <w:t xml:space="preserve"> «تجب الصلاة علی کل مکلف</w:t>
      </w:r>
      <w:r w:rsidR="008B6FC9">
        <w:rPr>
          <w:rFonts w:hint="cs"/>
          <w:rtl/>
        </w:rPr>
        <w:t xml:space="preserve"> </w:t>
      </w:r>
      <w:r w:rsidR="0029685C">
        <w:rPr>
          <w:rFonts w:hint="cs"/>
          <w:rtl/>
        </w:rPr>
        <w:t>شک</w:t>
      </w:r>
      <w:r w:rsidR="0005314B">
        <w:rPr>
          <w:rFonts w:hint="cs"/>
          <w:rtl/>
        </w:rPr>
        <w:t>ّ</w:t>
      </w:r>
      <w:r w:rsidR="0029685C">
        <w:rPr>
          <w:rFonts w:hint="cs"/>
          <w:rtl/>
        </w:rPr>
        <w:t xml:space="preserve"> فی وجوب الصلاة ام لم تشک</w:t>
      </w:r>
      <w:r w:rsidR="009B750C">
        <w:rPr>
          <w:rFonts w:hint="cs"/>
          <w:rtl/>
        </w:rPr>
        <w:t>»</w:t>
      </w:r>
      <w:r w:rsidR="0029685C">
        <w:rPr>
          <w:rFonts w:hint="cs"/>
          <w:rtl/>
        </w:rPr>
        <w:t xml:space="preserve"> بیان شد، وجوب ظاهری نیست. </w:t>
      </w:r>
      <w:r w:rsidR="00E559C2">
        <w:rPr>
          <w:rFonts w:hint="cs"/>
          <w:rtl/>
        </w:rPr>
        <w:t xml:space="preserve">زیرا این خطاب </w:t>
      </w:r>
      <w:r w:rsidR="009B750C">
        <w:rPr>
          <w:rFonts w:hint="cs"/>
          <w:rtl/>
        </w:rPr>
        <w:t>نمی‌خواهد نسبت به وجوب نماز مشکوک</w:t>
      </w:r>
      <w:r w:rsidR="00FB2761">
        <w:rPr>
          <w:rFonts w:hint="cs"/>
          <w:rtl/>
        </w:rPr>
        <w:t>،</w:t>
      </w:r>
      <w:r w:rsidR="009B750C">
        <w:rPr>
          <w:rFonts w:hint="cs"/>
          <w:rtl/>
        </w:rPr>
        <w:t xml:space="preserve"> معذر و منجز </w:t>
      </w:r>
      <w:r w:rsidR="005B0A93">
        <w:rPr>
          <w:rFonts w:hint="cs"/>
          <w:rtl/>
        </w:rPr>
        <w:t>باشد بلکه غرض جعل وجوب واقعی است</w:t>
      </w:r>
      <w:r w:rsidR="00EB1D03">
        <w:rPr>
          <w:rFonts w:hint="cs"/>
          <w:rtl/>
        </w:rPr>
        <w:t xml:space="preserve"> </w:t>
      </w:r>
      <w:r w:rsidR="00474157">
        <w:rPr>
          <w:rFonts w:hint="cs"/>
          <w:rtl/>
        </w:rPr>
        <w:t>و معنای آن «</w:t>
      </w:r>
      <w:r w:rsidR="00990F3D">
        <w:rPr>
          <w:rFonts w:hint="cs"/>
          <w:rtl/>
        </w:rPr>
        <w:t xml:space="preserve">و لو لم یکن الصلاة واجبة علیه» نیست. </w:t>
      </w:r>
    </w:p>
    <w:p w14:paraId="29198EC1" w14:textId="6A8B9817" w:rsidR="009B750C" w:rsidRDefault="009B750C" w:rsidP="00CE17F7">
      <w:pPr>
        <w:jc w:val="both"/>
        <w:rPr>
          <w:rtl/>
        </w:rPr>
      </w:pPr>
      <w:r>
        <w:rPr>
          <w:rFonts w:hint="cs"/>
          <w:rtl/>
        </w:rPr>
        <w:t>مفاد «کل شیء طاهر» این است که «هر شیئ چه شک در طهارت آن شود و چه شک در طهارت آن نشود، پاک است</w:t>
      </w:r>
      <w:r w:rsidR="00FB2761">
        <w:rPr>
          <w:rFonts w:hint="cs"/>
          <w:rtl/>
        </w:rPr>
        <w:t>»</w:t>
      </w:r>
      <w:r w:rsidR="00403011">
        <w:rPr>
          <w:rFonts w:hint="cs"/>
          <w:rtl/>
        </w:rPr>
        <w:t xml:space="preserve"> ولی </w:t>
      </w:r>
      <w:r w:rsidR="005B7815">
        <w:rPr>
          <w:rFonts w:hint="cs"/>
          <w:rtl/>
        </w:rPr>
        <w:t xml:space="preserve">این طهارت ظاهریه نیست زیرا </w:t>
      </w:r>
      <w:r w:rsidR="00E01C8C">
        <w:rPr>
          <w:rFonts w:hint="cs"/>
          <w:rtl/>
        </w:rPr>
        <w:t xml:space="preserve">طهارت ظاهریه آن است که </w:t>
      </w:r>
      <w:r w:rsidR="005B7815">
        <w:rPr>
          <w:rFonts w:hint="cs"/>
          <w:rtl/>
        </w:rPr>
        <w:t xml:space="preserve">در خصوص </w:t>
      </w:r>
      <w:r w:rsidR="00E01C8C">
        <w:rPr>
          <w:rFonts w:hint="cs"/>
          <w:rtl/>
        </w:rPr>
        <w:t>شیء مشکوک الطهارة گفته شود</w:t>
      </w:r>
      <w:r w:rsidR="00EE678A">
        <w:rPr>
          <w:rFonts w:hint="cs"/>
          <w:rtl/>
        </w:rPr>
        <w:t xml:space="preserve">: «الشیء </w:t>
      </w:r>
      <w:r w:rsidR="00FB2761">
        <w:rPr>
          <w:rFonts w:hint="cs"/>
          <w:rtl/>
        </w:rPr>
        <w:t>ال</w:t>
      </w:r>
      <w:r w:rsidR="00EE678A">
        <w:rPr>
          <w:rFonts w:hint="cs"/>
          <w:rtl/>
        </w:rPr>
        <w:t xml:space="preserve">مشکوک الطهارة طاهر» که مفاد آن معذریت و منجزیت نسبت به طهارت واقعیه مشکوکه است. </w:t>
      </w:r>
    </w:p>
    <w:p w14:paraId="19AB1C2E" w14:textId="10002043" w:rsidR="00110965" w:rsidRDefault="00110965" w:rsidP="00CE17F7">
      <w:pPr>
        <w:jc w:val="both"/>
        <w:rPr>
          <w:rtl/>
        </w:rPr>
      </w:pPr>
      <w:r>
        <w:rPr>
          <w:rFonts w:hint="cs"/>
          <w:rtl/>
        </w:rPr>
        <w:t xml:space="preserve">برای جعل حکم ظاهری که روح آن </w:t>
      </w:r>
      <w:r w:rsidR="00805F18">
        <w:rPr>
          <w:rFonts w:hint="cs"/>
          <w:rtl/>
        </w:rPr>
        <w:t>تنجیز و تعذیر</w:t>
      </w:r>
      <w:r w:rsidR="007F4493">
        <w:rPr>
          <w:rFonts w:hint="cs"/>
          <w:rtl/>
        </w:rPr>
        <w:t xml:space="preserve"> نسبت به </w:t>
      </w:r>
      <w:r w:rsidR="008A2831">
        <w:rPr>
          <w:rFonts w:hint="cs"/>
          <w:rtl/>
        </w:rPr>
        <w:t>حکم واقعی مشکوک</w:t>
      </w:r>
      <w:r w:rsidR="00805F18">
        <w:rPr>
          <w:rFonts w:hint="cs"/>
          <w:rtl/>
        </w:rPr>
        <w:t xml:space="preserve"> است باید شک در حکم</w:t>
      </w:r>
      <w:r w:rsidR="00425FFD">
        <w:rPr>
          <w:rFonts w:hint="cs"/>
          <w:rtl/>
        </w:rPr>
        <w:t xml:space="preserve"> واقعی</w:t>
      </w:r>
      <w:r w:rsidR="00FB2761">
        <w:rPr>
          <w:rFonts w:hint="cs"/>
          <w:rtl/>
        </w:rPr>
        <w:t>،</w:t>
      </w:r>
      <w:r w:rsidR="00805F18">
        <w:rPr>
          <w:rFonts w:hint="cs"/>
          <w:rtl/>
        </w:rPr>
        <w:t xml:space="preserve"> بالخصوص در موضوع</w:t>
      </w:r>
      <w:r w:rsidR="00425FFD">
        <w:rPr>
          <w:rFonts w:hint="cs"/>
          <w:rtl/>
        </w:rPr>
        <w:t>،</w:t>
      </w:r>
      <w:r w:rsidR="00AB0842">
        <w:rPr>
          <w:rFonts w:hint="cs"/>
          <w:rtl/>
        </w:rPr>
        <w:t xml:space="preserve"> اخذ شود. </w:t>
      </w:r>
    </w:p>
    <w:p w14:paraId="50644742" w14:textId="502B041B" w:rsidR="00AB0842" w:rsidRDefault="00AB0842" w:rsidP="00CE17F7">
      <w:pPr>
        <w:jc w:val="both"/>
        <w:rPr>
          <w:rtl/>
        </w:rPr>
      </w:pPr>
      <w:r w:rsidRPr="003921A0">
        <w:rPr>
          <w:rFonts w:hint="cs"/>
          <w:rtl/>
        </w:rPr>
        <w:t xml:space="preserve">ان قلت: </w:t>
      </w:r>
      <w:r w:rsidR="00FC3A84" w:rsidRPr="003921A0">
        <w:rPr>
          <w:rFonts w:hint="cs"/>
          <w:rtl/>
        </w:rPr>
        <w:t xml:space="preserve">می‌توان </w:t>
      </w:r>
      <w:r w:rsidR="00990FE5" w:rsidRPr="003921A0">
        <w:rPr>
          <w:rFonts w:hint="cs"/>
          <w:rtl/>
        </w:rPr>
        <w:t xml:space="preserve">کلام صاحب کفایه </w:t>
      </w:r>
      <w:r w:rsidR="00FC3A84" w:rsidRPr="003921A0">
        <w:rPr>
          <w:rFonts w:hint="cs"/>
          <w:rtl/>
        </w:rPr>
        <w:t xml:space="preserve">را </w:t>
      </w:r>
      <w:r w:rsidR="00990FE5" w:rsidRPr="003921A0">
        <w:rPr>
          <w:rFonts w:hint="cs"/>
          <w:rtl/>
        </w:rPr>
        <w:t>به</w:t>
      </w:r>
      <w:r w:rsidR="00990FE5">
        <w:rPr>
          <w:rFonts w:hint="cs"/>
          <w:rtl/>
        </w:rPr>
        <w:t xml:space="preserve"> نحو دیگری تقریب </w:t>
      </w:r>
      <w:r w:rsidR="00425FFD">
        <w:rPr>
          <w:rFonts w:hint="cs"/>
          <w:rtl/>
        </w:rPr>
        <w:t>کرد</w:t>
      </w:r>
      <w:r w:rsidR="00FC3A84">
        <w:rPr>
          <w:rFonts w:hint="cs"/>
          <w:rtl/>
        </w:rPr>
        <w:t xml:space="preserve"> که این اشکال بر آن وارد نباشد،</w:t>
      </w:r>
      <w:r w:rsidR="00990FE5">
        <w:rPr>
          <w:rFonts w:hint="cs"/>
          <w:rtl/>
        </w:rPr>
        <w:t xml:space="preserve"> و آن این است که مفاد</w:t>
      </w:r>
      <w:r w:rsidR="00616461">
        <w:rPr>
          <w:rFonts w:hint="cs"/>
          <w:rtl/>
        </w:rPr>
        <w:t xml:space="preserve"> موثقه</w:t>
      </w:r>
      <w:r w:rsidR="003921A0">
        <w:rPr>
          <w:rFonts w:hint="cs"/>
          <w:rtl/>
        </w:rPr>
        <w:t>،</w:t>
      </w:r>
      <w:r w:rsidR="00990FE5">
        <w:rPr>
          <w:rFonts w:hint="cs"/>
          <w:rtl/>
        </w:rPr>
        <w:t xml:space="preserve"> «کل شیء طاهر سواء کان ذلک الشیء نجسا واقعیا مشکوکا ام لم یکن نجسا </w:t>
      </w:r>
      <w:r w:rsidR="00990FE5">
        <w:rPr>
          <w:rFonts w:hint="cs"/>
          <w:rtl/>
        </w:rPr>
        <w:lastRenderedPageBreak/>
        <w:t>مشکوکا»</w:t>
      </w:r>
      <w:r w:rsidR="00616461">
        <w:rPr>
          <w:rFonts w:hint="cs"/>
          <w:rtl/>
        </w:rPr>
        <w:t xml:space="preserve"> است یعنی «</w:t>
      </w:r>
      <w:r w:rsidR="00990FE5">
        <w:rPr>
          <w:rFonts w:hint="cs"/>
          <w:rtl/>
        </w:rPr>
        <w:t>هر شیئی طاهر است چه نجس مشکوک باشد</w:t>
      </w:r>
      <w:r w:rsidR="005A0838">
        <w:rPr>
          <w:rFonts w:hint="cs"/>
          <w:rtl/>
        </w:rPr>
        <w:t xml:space="preserve"> </w:t>
      </w:r>
      <w:r w:rsidR="00990FE5">
        <w:rPr>
          <w:rFonts w:hint="cs"/>
          <w:rtl/>
        </w:rPr>
        <w:t>و چه نجس مشکوک نباشد</w:t>
      </w:r>
      <w:r w:rsidR="005A0838">
        <w:rPr>
          <w:rFonts w:hint="cs"/>
          <w:rtl/>
        </w:rPr>
        <w:t>»</w:t>
      </w:r>
      <w:r w:rsidR="00990FE5">
        <w:rPr>
          <w:rFonts w:hint="cs"/>
          <w:rtl/>
        </w:rPr>
        <w:t xml:space="preserve"> در این صورت محال است که</w:t>
      </w:r>
      <w:r w:rsidR="00CE759A">
        <w:rPr>
          <w:rFonts w:hint="cs"/>
          <w:rtl/>
        </w:rPr>
        <w:t xml:space="preserve"> </w:t>
      </w:r>
      <w:r w:rsidR="000E42F8">
        <w:rPr>
          <w:rFonts w:hint="cs"/>
          <w:rtl/>
        </w:rPr>
        <w:t>طهارت</w:t>
      </w:r>
      <w:r w:rsidR="00425FFD">
        <w:rPr>
          <w:rFonts w:hint="cs"/>
          <w:rtl/>
        </w:rPr>
        <w:t xml:space="preserve"> </w:t>
      </w:r>
      <w:r w:rsidR="000E42F8">
        <w:rPr>
          <w:rFonts w:hint="cs"/>
          <w:rtl/>
        </w:rPr>
        <w:t xml:space="preserve">ثابت </w:t>
      </w:r>
      <w:r w:rsidR="0034135A">
        <w:rPr>
          <w:rFonts w:hint="cs"/>
          <w:rtl/>
        </w:rPr>
        <w:t xml:space="preserve">برای </w:t>
      </w:r>
      <w:r w:rsidR="00123C7F">
        <w:rPr>
          <w:rFonts w:hint="cs"/>
          <w:rtl/>
        </w:rPr>
        <w:t>شیئی که نجس واقعی مشکوک است، طهارت واقعیه باشد بلکه حتما طهارت ظاهریه است</w:t>
      </w:r>
      <w:r w:rsidR="003921A0">
        <w:rPr>
          <w:rFonts w:hint="cs"/>
          <w:rtl/>
        </w:rPr>
        <w:t>؛</w:t>
      </w:r>
      <w:r w:rsidR="00123C7F">
        <w:rPr>
          <w:rFonts w:hint="cs"/>
          <w:rtl/>
        </w:rPr>
        <w:t xml:space="preserve"> </w:t>
      </w:r>
      <w:r w:rsidR="00CE759A">
        <w:rPr>
          <w:rFonts w:hint="cs"/>
          <w:rtl/>
        </w:rPr>
        <w:t>زیرا ت</w:t>
      </w:r>
      <w:r w:rsidR="00A60EFA">
        <w:rPr>
          <w:rFonts w:hint="cs"/>
          <w:rtl/>
        </w:rPr>
        <w:t>ناقض</w:t>
      </w:r>
      <w:r w:rsidR="00CE759A">
        <w:rPr>
          <w:rFonts w:hint="cs"/>
          <w:rtl/>
        </w:rPr>
        <w:t xml:space="preserve"> خواهد بود</w:t>
      </w:r>
      <w:r w:rsidR="00A60EFA">
        <w:rPr>
          <w:rFonts w:hint="cs"/>
          <w:rtl/>
        </w:rPr>
        <w:t>.</w:t>
      </w:r>
      <w:r w:rsidR="00990FE5">
        <w:rPr>
          <w:rFonts w:hint="cs"/>
          <w:rtl/>
        </w:rPr>
        <w:t xml:space="preserve"> </w:t>
      </w:r>
    </w:p>
    <w:p w14:paraId="0CE753A8" w14:textId="21490F41" w:rsidR="00CE759A" w:rsidRDefault="00CE759A" w:rsidP="00CE17F7">
      <w:pPr>
        <w:jc w:val="both"/>
        <w:rPr>
          <w:rtl/>
        </w:rPr>
      </w:pPr>
      <w:r>
        <w:rPr>
          <w:rFonts w:hint="cs"/>
          <w:rtl/>
        </w:rPr>
        <w:t>قلت: این بیان و</w:t>
      </w:r>
      <w:r w:rsidR="005C1135">
        <w:rPr>
          <w:rFonts w:hint="cs"/>
          <w:rtl/>
        </w:rPr>
        <w:t xml:space="preserve"> </w:t>
      </w:r>
      <w:r>
        <w:rPr>
          <w:rFonts w:hint="cs"/>
          <w:rtl/>
        </w:rPr>
        <w:t>لو درست است ولی</w:t>
      </w:r>
      <w:r w:rsidR="00CD536D">
        <w:rPr>
          <w:rFonts w:hint="cs"/>
          <w:rtl/>
        </w:rPr>
        <w:t xml:space="preserve"> </w:t>
      </w:r>
      <w:r w:rsidR="005C1135">
        <w:rPr>
          <w:rFonts w:hint="cs"/>
          <w:rtl/>
        </w:rPr>
        <w:t xml:space="preserve">با توجه به اینکه </w:t>
      </w:r>
      <w:r w:rsidR="00CD536D">
        <w:rPr>
          <w:rFonts w:hint="cs"/>
          <w:rtl/>
        </w:rPr>
        <w:t>ظاهر «</w:t>
      </w:r>
      <w:r w:rsidR="005C1135">
        <w:rPr>
          <w:rFonts w:hint="cs"/>
          <w:rtl/>
        </w:rPr>
        <w:t>کل شیء طاهر»</w:t>
      </w:r>
      <w:r w:rsidR="00CD536D">
        <w:rPr>
          <w:rFonts w:hint="cs"/>
          <w:rtl/>
        </w:rPr>
        <w:t xml:space="preserve"> </w:t>
      </w:r>
      <w:r w:rsidR="00D90CEA">
        <w:rPr>
          <w:rFonts w:hint="cs"/>
          <w:rtl/>
        </w:rPr>
        <w:t xml:space="preserve">حکم واقعی است </w:t>
      </w:r>
      <w:r w:rsidR="003921A0">
        <w:rPr>
          <w:rFonts w:hint="cs"/>
          <w:rtl/>
        </w:rPr>
        <w:t>-</w:t>
      </w:r>
      <w:r w:rsidR="00D90CEA">
        <w:rPr>
          <w:rFonts w:hint="cs"/>
          <w:rtl/>
        </w:rPr>
        <w:t>زیرا در لسان آن شک اخذ نشده است</w:t>
      </w:r>
      <w:r w:rsidR="003921A0">
        <w:rPr>
          <w:rFonts w:hint="cs"/>
          <w:rtl/>
        </w:rPr>
        <w:t>-</w:t>
      </w:r>
      <w:r w:rsidR="00D90CEA">
        <w:rPr>
          <w:rFonts w:hint="cs"/>
          <w:rtl/>
        </w:rPr>
        <w:t xml:space="preserve"> نه </w:t>
      </w:r>
      <w:r w:rsidR="0069787F">
        <w:rPr>
          <w:rFonts w:hint="cs"/>
          <w:rtl/>
        </w:rPr>
        <w:t>حکم ظاهری که منجز و معذر حکم واقعی مشکوک است،</w:t>
      </w:r>
      <w:r w:rsidR="00CD536D">
        <w:rPr>
          <w:rFonts w:hint="cs"/>
          <w:rtl/>
        </w:rPr>
        <w:t xml:space="preserve"> خود همین ظهور </w:t>
      </w:r>
      <w:r w:rsidR="00C14691">
        <w:rPr>
          <w:rFonts w:hint="cs"/>
          <w:rtl/>
        </w:rPr>
        <w:t xml:space="preserve">دلالت دارد بر اینکه نباید در موضوع حکمی که ظهور در حکم واقعی دارد، عنوان مناقض اخذ شود. </w:t>
      </w:r>
      <w:r w:rsidR="00994876">
        <w:rPr>
          <w:rFonts w:hint="cs"/>
          <w:rtl/>
        </w:rPr>
        <w:t xml:space="preserve"> </w:t>
      </w:r>
    </w:p>
    <w:p w14:paraId="42610E23" w14:textId="24712CB6" w:rsidR="00994876" w:rsidRDefault="00994876" w:rsidP="00CE17F7">
      <w:pPr>
        <w:jc w:val="both"/>
        <w:rPr>
          <w:rtl/>
        </w:rPr>
      </w:pPr>
      <w:r>
        <w:rPr>
          <w:rFonts w:hint="cs"/>
          <w:rtl/>
        </w:rPr>
        <w:t>بر فرض که عموم</w:t>
      </w:r>
      <w:r w:rsidR="003921A0">
        <w:rPr>
          <w:rFonts w:hint="cs"/>
          <w:rtl/>
        </w:rPr>
        <w:t>،</w:t>
      </w:r>
      <w:r>
        <w:rPr>
          <w:rFonts w:hint="cs"/>
          <w:rtl/>
        </w:rPr>
        <w:t xml:space="preserve"> جمع القیود باشد «کل شیء -سواء کان ما</w:t>
      </w:r>
      <w:r w:rsidR="003921A0">
        <w:rPr>
          <w:rFonts w:hint="cs"/>
          <w:rtl/>
        </w:rPr>
        <w:t>ءً</w:t>
      </w:r>
      <w:r>
        <w:rPr>
          <w:rFonts w:hint="cs"/>
          <w:rtl/>
        </w:rPr>
        <w:t xml:space="preserve"> او حدیدا-</w:t>
      </w:r>
      <w:r w:rsidR="001976CF">
        <w:rPr>
          <w:rFonts w:hint="cs"/>
          <w:rtl/>
        </w:rPr>
        <w:t xml:space="preserve"> فهو طاهر</w:t>
      </w:r>
      <w:r>
        <w:rPr>
          <w:rFonts w:hint="cs"/>
          <w:rtl/>
        </w:rPr>
        <w:t xml:space="preserve">» </w:t>
      </w:r>
      <w:r w:rsidR="00B74C13">
        <w:rPr>
          <w:rFonts w:hint="cs"/>
          <w:rtl/>
        </w:rPr>
        <w:t xml:space="preserve">ولی نباید کاری کرد که با ظهور </w:t>
      </w:r>
      <w:r w:rsidR="007A68C6">
        <w:rPr>
          <w:rFonts w:hint="cs"/>
          <w:rtl/>
        </w:rPr>
        <w:t>«طاهر» در طهارت واقعی</w:t>
      </w:r>
      <w:r w:rsidR="00B1598B">
        <w:rPr>
          <w:rFonts w:hint="cs"/>
          <w:rtl/>
        </w:rPr>
        <w:t xml:space="preserve"> دچار تناقض شود لذا نباید عنوانی که با آن تنافی دارد را اخذ کرد</w:t>
      </w:r>
      <w:r w:rsidR="007A68C6">
        <w:rPr>
          <w:rFonts w:hint="cs"/>
          <w:rtl/>
        </w:rPr>
        <w:t xml:space="preserve"> بلکه باید عنوانی که با آن حکم تنافی نداشته باشد</w:t>
      </w:r>
      <w:r w:rsidR="00AF049C">
        <w:rPr>
          <w:rFonts w:hint="cs"/>
          <w:rtl/>
        </w:rPr>
        <w:t>، اخذ شود. مثل</w:t>
      </w:r>
      <w:r w:rsidR="003921A0">
        <w:rPr>
          <w:rFonts w:hint="cs"/>
          <w:rtl/>
        </w:rPr>
        <w:t>ا</w:t>
      </w:r>
      <w:r w:rsidR="00AF049C">
        <w:rPr>
          <w:rFonts w:hint="cs"/>
          <w:rtl/>
        </w:rPr>
        <w:t xml:space="preserve"> اینکه گفته شود: «کل مکلف سواء وجبت علیه الصلاة او لم تجب، تجب علیه الصلاة» این عنوان با آن حکم تنافی دارد.</w:t>
      </w:r>
      <w:r w:rsidR="00E870F2">
        <w:rPr>
          <w:rFonts w:hint="cs"/>
          <w:rtl/>
        </w:rPr>
        <w:t xml:space="preserve"> خطاب</w:t>
      </w:r>
      <w:r w:rsidR="003F3C2C">
        <w:rPr>
          <w:rFonts w:hint="cs"/>
          <w:rtl/>
        </w:rPr>
        <w:t xml:space="preserve"> و لو جمع القیود -به معنای «سواء</w:t>
      </w:r>
      <w:r w:rsidR="004B40BF">
        <w:rPr>
          <w:rFonts w:hint="cs"/>
          <w:rtl/>
        </w:rPr>
        <w:t xml:space="preserve"> کان معنونا بهذا العنوان ام لا</w:t>
      </w:r>
      <w:r w:rsidR="003F3C2C">
        <w:rPr>
          <w:rFonts w:hint="cs"/>
          <w:rtl/>
        </w:rPr>
        <w:t>»- باشد نیز</w:t>
      </w:r>
      <w:r w:rsidR="00E870F2">
        <w:rPr>
          <w:rFonts w:hint="cs"/>
          <w:rtl/>
        </w:rPr>
        <w:t xml:space="preserve"> </w:t>
      </w:r>
      <w:r w:rsidR="003F3C2C">
        <w:rPr>
          <w:rFonts w:hint="cs"/>
          <w:rtl/>
        </w:rPr>
        <w:t xml:space="preserve">نسبت به عناوینی منحل می‌شود </w:t>
      </w:r>
      <w:r w:rsidR="004B40BF">
        <w:rPr>
          <w:rFonts w:hint="cs"/>
          <w:rtl/>
        </w:rPr>
        <w:t>که تنافی با آن حکم نداشته باشند.</w:t>
      </w:r>
      <w:r w:rsidR="003F3C2C">
        <w:rPr>
          <w:rFonts w:hint="cs"/>
          <w:rtl/>
        </w:rPr>
        <w:t xml:space="preserve"> </w:t>
      </w:r>
      <w:r w:rsidR="00E63814">
        <w:rPr>
          <w:rFonts w:hint="cs"/>
          <w:rtl/>
        </w:rPr>
        <w:t>لذا</w:t>
      </w:r>
      <w:r w:rsidR="00633355">
        <w:rPr>
          <w:rFonts w:hint="cs"/>
          <w:rtl/>
        </w:rPr>
        <w:t xml:space="preserve"> در خطاب «تجب الصلاة علی کل مکلف»</w:t>
      </w:r>
      <w:r w:rsidR="00E63814">
        <w:rPr>
          <w:rFonts w:hint="cs"/>
          <w:rtl/>
        </w:rPr>
        <w:t xml:space="preserve"> و لو غرض جمع القیود باشد نیز نباید گفت: «</w:t>
      </w:r>
      <w:r w:rsidR="00633355">
        <w:rPr>
          <w:rFonts w:hint="cs"/>
          <w:rtl/>
        </w:rPr>
        <w:t xml:space="preserve">سواء </w:t>
      </w:r>
      <w:r w:rsidR="00917F70">
        <w:rPr>
          <w:rFonts w:hint="cs"/>
          <w:rtl/>
        </w:rPr>
        <w:t>وجبت علیه الصلاة ام لا» زیرا این تناقض است بلکه باید گ</w:t>
      </w:r>
      <w:r w:rsidR="00772B3D">
        <w:rPr>
          <w:rFonts w:hint="cs"/>
          <w:rtl/>
        </w:rPr>
        <w:t xml:space="preserve">فت «سواء شک </w:t>
      </w:r>
      <w:r w:rsidR="007D7464">
        <w:rPr>
          <w:rFonts w:hint="cs"/>
          <w:rtl/>
        </w:rPr>
        <w:t>فی وجوب الصلاة ام لا</w:t>
      </w:r>
      <w:r w:rsidR="00772B3D">
        <w:rPr>
          <w:rFonts w:hint="cs"/>
          <w:rtl/>
        </w:rPr>
        <w:t xml:space="preserve">» و این حکم ظاهری نیست. </w:t>
      </w:r>
    </w:p>
    <w:p w14:paraId="21DC8B1E" w14:textId="3C99DC3A" w:rsidR="006B3DCA" w:rsidRDefault="003921A0" w:rsidP="00CE17F7">
      <w:pPr>
        <w:jc w:val="both"/>
        <w:rPr>
          <w:rtl/>
        </w:rPr>
      </w:pPr>
      <w:r>
        <w:rPr>
          <w:rFonts w:hint="cs"/>
          <w:rtl/>
        </w:rPr>
        <w:t>خلاصه مطلب آنکه</w:t>
      </w:r>
      <w:r w:rsidR="000C20FF">
        <w:rPr>
          <w:rFonts w:hint="cs"/>
          <w:rtl/>
        </w:rPr>
        <w:t xml:space="preserve"> حکم ظاهری </w:t>
      </w:r>
      <w:r w:rsidR="0096514C">
        <w:rPr>
          <w:rFonts w:hint="cs"/>
          <w:rtl/>
        </w:rPr>
        <w:t>که سنخ آن تنجیز و تعذیر است آن چیزی</w:t>
      </w:r>
      <w:r>
        <w:rPr>
          <w:rFonts w:hint="cs"/>
          <w:rtl/>
        </w:rPr>
        <w:t xml:space="preserve"> است</w:t>
      </w:r>
      <w:r w:rsidR="0096514C">
        <w:rPr>
          <w:rFonts w:hint="cs"/>
          <w:rtl/>
        </w:rPr>
        <w:t xml:space="preserve"> که در خطاب با عنوان شک در حکم واقعی مرتبط شده است</w:t>
      </w:r>
      <w:r w:rsidR="00816012">
        <w:rPr>
          <w:rFonts w:hint="cs"/>
          <w:rtl/>
        </w:rPr>
        <w:t xml:space="preserve"> و خصوص شک در حکم واقعی در موضوع آن اخذ شود</w:t>
      </w:r>
      <w:r w:rsidR="0096514C">
        <w:rPr>
          <w:rFonts w:hint="cs"/>
          <w:rtl/>
        </w:rPr>
        <w:t>. صرف گفتن «</w:t>
      </w:r>
      <w:r w:rsidR="00F23C49">
        <w:rPr>
          <w:rFonts w:hint="cs"/>
          <w:rtl/>
        </w:rPr>
        <w:t xml:space="preserve">کل شیء طاهر </w:t>
      </w:r>
      <w:r w:rsidR="0096514C">
        <w:rPr>
          <w:rFonts w:hint="cs"/>
          <w:rtl/>
        </w:rPr>
        <w:t>سواء کان مشکوک الطهارة ام لا» ظهور در سنخ حکم ظاهری پیدا نمی‌کند.</w:t>
      </w:r>
      <w:r>
        <w:rPr>
          <w:rFonts w:hint="cs"/>
          <w:rtl/>
        </w:rPr>
        <w:t xml:space="preserve"> </w:t>
      </w:r>
      <w:r w:rsidR="006B3DCA">
        <w:rPr>
          <w:rFonts w:hint="cs"/>
          <w:rtl/>
        </w:rPr>
        <w:t>بنابراین این اشکال بر این قول وارد است.</w:t>
      </w:r>
    </w:p>
    <w:p w14:paraId="1143F229" w14:textId="77777777" w:rsidR="00820D62" w:rsidRPr="00797443" w:rsidRDefault="00820D62" w:rsidP="00CE17F7">
      <w:pPr>
        <w:pStyle w:val="Heading3"/>
        <w:jc w:val="both"/>
        <w:rPr>
          <w:rtl/>
        </w:rPr>
      </w:pPr>
      <w:bookmarkStart w:id="44" w:name="_Toc242286597"/>
      <w:bookmarkStart w:id="45" w:name="_Toc242443555"/>
      <w:r w:rsidRPr="00797443">
        <w:rPr>
          <w:rtl/>
        </w:rPr>
        <w:t>ا</w:t>
      </w:r>
      <w:r w:rsidRPr="00797443">
        <w:rPr>
          <w:rFonts w:hint="cs"/>
          <w:rtl/>
        </w:rPr>
        <w:t>شکال</w:t>
      </w:r>
      <w:r w:rsidRPr="00797443">
        <w:rPr>
          <w:rtl/>
        </w:rPr>
        <w:t xml:space="preserve"> دوم: </w:t>
      </w:r>
      <w:r w:rsidRPr="00797443">
        <w:rPr>
          <w:rFonts w:hint="cs"/>
          <w:rtl/>
        </w:rPr>
        <w:t>لزوم تهافت به جهت اخذ شک و عدم اخذ آن</w:t>
      </w:r>
      <w:bookmarkEnd w:id="44"/>
      <w:bookmarkEnd w:id="45"/>
    </w:p>
    <w:p w14:paraId="05D8A0D2" w14:textId="1F43FCEA" w:rsidR="004E789E" w:rsidRDefault="009A44C9" w:rsidP="00CE17F7">
      <w:pPr>
        <w:jc w:val="both"/>
        <w:rPr>
          <w:rtl/>
        </w:rPr>
      </w:pPr>
      <w:r>
        <w:rPr>
          <w:rFonts w:hint="cs"/>
          <w:rtl/>
        </w:rPr>
        <w:t xml:space="preserve">محقق نایینی فرموده‌اند: شرط موضوع حکم واقعی </w:t>
      </w:r>
      <w:r w:rsidR="00796D2F">
        <w:rPr>
          <w:rFonts w:hint="cs"/>
          <w:rtl/>
        </w:rPr>
        <w:t xml:space="preserve">عدم لحاظ شک در آن </w:t>
      </w:r>
      <w:r>
        <w:rPr>
          <w:rFonts w:hint="cs"/>
          <w:rtl/>
        </w:rPr>
        <w:t xml:space="preserve">و شرط موضوع حکم ظاهری لحاظ شک در آن است. و ممکن نیست که در آن واحد یک حکمی جعل شود که در موضوع آن هم شک در طهارت لحاظ نشده </w:t>
      </w:r>
      <w:r w:rsidR="006E33D2">
        <w:rPr>
          <w:rFonts w:hint="cs"/>
          <w:rtl/>
        </w:rPr>
        <w:t>باشد</w:t>
      </w:r>
      <w:r>
        <w:rPr>
          <w:rFonts w:hint="cs"/>
          <w:rtl/>
        </w:rPr>
        <w:t xml:space="preserve"> تا طهارت واقعیه باشد و هم شک در آن لحاظ شده باشد تا طهارت ظاهریه </w:t>
      </w:r>
      <w:r w:rsidR="006963B8">
        <w:rPr>
          <w:rFonts w:hint="cs"/>
          <w:rtl/>
        </w:rPr>
        <w:t>باشد، این تناقض است.</w:t>
      </w:r>
    </w:p>
    <w:p w14:paraId="0C06A001" w14:textId="59F3B2A5" w:rsidR="00820D62" w:rsidRDefault="00820D62" w:rsidP="00CE17F7">
      <w:pPr>
        <w:pStyle w:val="Heading3"/>
        <w:jc w:val="both"/>
        <w:rPr>
          <w:rtl/>
        </w:rPr>
      </w:pPr>
      <w:bookmarkStart w:id="46" w:name="_Toc242286598"/>
      <w:bookmarkStart w:id="47" w:name="_Toc242443556"/>
      <w:r>
        <w:rPr>
          <w:rFonts w:hint="cs"/>
          <w:rtl/>
        </w:rPr>
        <w:t>پاسخ مرحوم آخوند</w:t>
      </w:r>
      <w:bookmarkEnd w:id="46"/>
      <w:bookmarkEnd w:id="47"/>
    </w:p>
    <w:p w14:paraId="1C288740" w14:textId="274B0341" w:rsidR="004E789E" w:rsidRDefault="004E789E" w:rsidP="00CE17F7">
      <w:pPr>
        <w:jc w:val="both"/>
        <w:rPr>
          <w:rtl/>
        </w:rPr>
      </w:pPr>
      <w:r>
        <w:rPr>
          <w:rFonts w:hint="cs"/>
          <w:rtl/>
        </w:rPr>
        <w:t>جواب</w:t>
      </w:r>
      <w:r w:rsidR="006963B8">
        <w:rPr>
          <w:rFonts w:hint="cs"/>
          <w:rtl/>
        </w:rPr>
        <w:t xml:space="preserve"> این اشکال -به این مقدار- </w:t>
      </w:r>
      <w:r w:rsidR="006E33D2">
        <w:rPr>
          <w:rFonts w:hint="cs"/>
          <w:rtl/>
        </w:rPr>
        <w:t>را مرحوم آخوند به این صورت بیان فرموده</w:t>
      </w:r>
      <w:r>
        <w:rPr>
          <w:rFonts w:hint="cs"/>
          <w:rtl/>
        </w:rPr>
        <w:t xml:space="preserve"> که </w:t>
      </w:r>
      <w:r w:rsidR="00650EBE">
        <w:rPr>
          <w:rFonts w:hint="cs"/>
          <w:rtl/>
        </w:rPr>
        <w:t>عموم شی</w:t>
      </w:r>
      <w:r w:rsidR="006E33D2">
        <w:rPr>
          <w:rFonts w:hint="cs"/>
          <w:rtl/>
        </w:rPr>
        <w:t>ء</w:t>
      </w:r>
      <w:r w:rsidR="00650EBE">
        <w:rPr>
          <w:rFonts w:hint="cs"/>
          <w:rtl/>
        </w:rPr>
        <w:t xml:space="preserve"> لحاظ می‌شود و </w:t>
      </w:r>
      <w:r w:rsidR="004A562F">
        <w:rPr>
          <w:rFonts w:hint="cs"/>
          <w:rtl/>
        </w:rPr>
        <w:t>مصداق‌ها لحاظ نمی‌شوند</w:t>
      </w:r>
      <w:r w:rsidR="00BF74F5">
        <w:rPr>
          <w:rFonts w:hint="cs"/>
          <w:rtl/>
        </w:rPr>
        <w:t xml:space="preserve">. اینکه این شیء </w:t>
      </w:r>
      <w:r>
        <w:rPr>
          <w:rFonts w:hint="cs"/>
          <w:rtl/>
        </w:rPr>
        <w:t xml:space="preserve">ذات شیء </w:t>
      </w:r>
      <w:r w:rsidR="00BF74F5">
        <w:rPr>
          <w:rFonts w:hint="cs"/>
          <w:rtl/>
        </w:rPr>
        <w:t xml:space="preserve">مثل ذات آب است </w:t>
      </w:r>
      <w:r>
        <w:rPr>
          <w:rFonts w:hint="cs"/>
          <w:rtl/>
        </w:rPr>
        <w:t>یا</w:t>
      </w:r>
      <w:r w:rsidR="00BF74F5">
        <w:rPr>
          <w:rFonts w:hint="cs"/>
          <w:rtl/>
        </w:rPr>
        <w:t xml:space="preserve"> شیء مشکوک الطهارة است، لحاظ نمی‌شود بلکه مولی فقط می‌گوید: «کل شیء» و</w:t>
      </w:r>
      <w:r>
        <w:rPr>
          <w:rFonts w:hint="cs"/>
          <w:rtl/>
        </w:rPr>
        <w:t xml:space="preserve"> انطباق آن بر هر دو قهری است و نیازی به لحاظ خصوصیات نیست. </w:t>
      </w:r>
    </w:p>
    <w:p w14:paraId="4491A9F8" w14:textId="308C29A4" w:rsidR="00820D62" w:rsidRPr="00820D62" w:rsidRDefault="00820D62" w:rsidP="00CE17F7">
      <w:pPr>
        <w:pStyle w:val="Heading3"/>
        <w:jc w:val="both"/>
        <w:rPr>
          <w:rtl/>
        </w:rPr>
      </w:pPr>
      <w:bookmarkStart w:id="48" w:name="_Toc242286599"/>
      <w:bookmarkStart w:id="49" w:name="_Toc242443557"/>
      <w:r w:rsidRPr="00797443">
        <w:rPr>
          <w:rFonts w:hint="cs"/>
          <w:rtl/>
        </w:rPr>
        <w:lastRenderedPageBreak/>
        <w:t>اشکال سوم: استحاله انشاء دو حکم طولی با جعل واحد</w:t>
      </w:r>
      <w:bookmarkEnd w:id="48"/>
      <w:bookmarkEnd w:id="49"/>
    </w:p>
    <w:p w14:paraId="6F05F47F" w14:textId="6A15B917" w:rsidR="00877AC0" w:rsidRDefault="004E789E" w:rsidP="00CE17F7">
      <w:pPr>
        <w:jc w:val="both"/>
        <w:rPr>
          <w:rtl/>
        </w:rPr>
      </w:pPr>
      <w:r>
        <w:rPr>
          <w:rFonts w:hint="cs"/>
          <w:rtl/>
        </w:rPr>
        <w:t xml:space="preserve">ولی </w:t>
      </w:r>
      <w:r w:rsidR="005E1AF6">
        <w:rPr>
          <w:rFonts w:hint="cs"/>
          <w:rtl/>
        </w:rPr>
        <w:t xml:space="preserve">محقق نایینی مطلبی بیان کردند که موجب مشکل شدن </w:t>
      </w:r>
      <w:r w:rsidR="00BF74F5">
        <w:rPr>
          <w:rFonts w:hint="cs"/>
          <w:rtl/>
        </w:rPr>
        <w:t>امر</w:t>
      </w:r>
      <w:r w:rsidR="005E1AF6">
        <w:rPr>
          <w:rFonts w:hint="cs"/>
          <w:rtl/>
        </w:rPr>
        <w:t xml:space="preserve"> شده است و آن اینکه ممکن نیست که شارع با یک جعل هم حکم واقعی و </w:t>
      </w:r>
      <w:r w:rsidR="00FC70CC">
        <w:rPr>
          <w:rFonts w:hint="cs"/>
          <w:rtl/>
        </w:rPr>
        <w:t>هم حکم ظاهری جعل کند</w:t>
      </w:r>
      <w:r w:rsidR="0064251D">
        <w:rPr>
          <w:rFonts w:hint="cs"/>
          <w:rtl/>
        </w:rPr>
        <w:t>؛</w:t>
      </w:r>
      <w:r w:rsidR="00FC70CC">
        <w:rPr>
          <w:rFonts w:hint="cs"/>
          <w:rtl/>
        </w:rPr>
        <w:t xml:space="preserve"> زیرا حکم واقعی به دو رتبه مقدم بر حکم ظاهری است زیرا موضوع حکم ظاهری</w:t>
      </w:r>
      <w:r w:rsidR="00E8663F">
        <w:rPr>
          <w:rFonts w:hint="cs"/>
          <w:rtl/>
        </w:rPr>
        <w:t xml:space="preserve"> مثل طهارت ظاهریه</w:t>
      </w:r>
      <w:r w:rsidR="00FC70CC">
        <w:rPr>
          <w:rFonts w:hint="cs"/>
          <w:rtl/>
        </w:rPr>
        <w:t xml:space="preserve"> </w:t>
      </w:r>
      <w:r w:rsidR="00F857CD">
        <w:rPr>
          <w:rFonts w:hint="cs"/>
          <w:rtl/>
        </w:rPr>
        <w:t xml:space="preserve">شک در </w:t>
      </w:r>
      <w:r w:rsidR="00E8663F">
        <w:rPr>
          <w:rFonts w:hint="cs"/>
          <w:rtl/>
        </w:rPr>
        <w:t xml:space="preserve">حکم </w:t>
      </w:r>
      <w:r w:rsidR="00F857CD">
        <w:rPr>
          <w:rFonts w:hint="cs"/>
          <w:rtl/>
        </w:rPr>
        <w:t>واقعی</w:t>
      </w:r>
      <w:r w:rsidR="00E8663F">
        <w:rPr>
          <w:rFonts w:hint="cs"/>
          <w:rtl/>
        </w:rPr>
        <w:t xml:space="preserve"> </w:t>
      </w:r>
      <w:r w:rsidR="009C36A4">
        <w:rPr>
          <w:rFonts w:hint="cs"/>
          <w:rtl/>
        </w:rPr>
        <w:t>مثل</w:t>
      </w:r>
      <w:r w:rsidR="00E8663F">
        <w:rPr>
          <w:rFonts w:hint="cs"/>
          <w:rtl/>
        </w:rPr>
        <w:t xml:space="preserve"> طهارت واقعی</w:t>
      </w:r>
      <w:r w:rsidR="00F857CD">
        <w:rPr>
          <w:rFonts w:hint="cs"/>
          <w:rtl/>
        </w:rPr>
        <w:t xml:space="preserve"> است و حکم</w:t>
      </w:r>
      <w:r w:rsidR="00E8663F">
        <w:rPr>
          <w:rFonts w:hint="cs"/>
          <w:rtl/>
        </w:rPr>
        <w:t xml:space="preserve"> به یک رتبه</w:t>
      </w:r>
      <w:r w:rsidR="00F857CD">
        <w:rPr>
          <w:rFonts w:hint="cs"/>
          <w:rtl/>
        </w:rPr>
        <w:t xml:space="preserve"> </w:t>
      </w:r>
      <w:r w:rsidR="00E8663F">
        <w:rPr>
          <w:rFonts w:hint="cs"/>
          <w:rtl/>
        </w:rPr>
        <w:t xml:space="preserve">متأخر </w:t>
      </w:r>
      <w:r w:rsidR="00F857CD">
        <w:rPr>
          <w:rFonts w:hint="cs"/>
          <w:rtl/>
        </w:rPr>
        <w:t xml:space="preserve">از موضوعش است و شک نیز از خود حکم واقعی یک رتبه متاخر است، پس </w:t>
      </w:r>
      <w:r w:rsidR="00AE6FAF">
        <w:rPr>
          <w:rFonts w:hint="cs"/>
          <w:rtl/>
        </w:rPr>
        <w:t xml:space="preserve">طهارت ظاهریه با دو رتبه از طهارت واقعیه متاخر است. </w:t>
      </w:r>
      <w:r w:rsidR="00877AC0">
        <w:rPr>
          <w:rFonts w:hint="cs"/>
          <w:rtl/>
        </w:rPr>
        <w:t>موجود کردن دو شیء که تقدم و تاخر</w:t>
      </w:r>
      <w:r w:rsidR="00BA1B80">
        <w:rPr>
          <w:rFonts w:hint="cs"/>
          <w:rtl/>
        </w:rPr>
        <w:t xml:space="preserve"> رتبی</w:t>
      </w:r>
      <w:r w:rsidR="00877AC0">
        <w:rPr>
          <w:rFonts w:hint="cs"/>
          <w:rtl/>
        </w:rPr>
        <w:t xml:space="preserve"> بین آن دو است، با یک ایجاد و جعل، ممکن نیست.</w:t>
      </w:r>
      <w:r w:rsidR="00E61971" w:rsidRPr="00E61971">
        <w:rPr>
          <w:vertAlign w:val="superscript"/>
          <w:rtl/>
          <w:lang w:bidi="ar"/>
        </w:rPr>
        <w:footnoteReference w:id="5"/>
      </w:r>
    </w:p>
    <w:p w14:paraId="77394E98" w14:textId="1494E413" w:rsidR="00820D62" w:rsidRPr="00820D62" w:rsidRDefault="00820D62" w:rsidP="00CE17F7">
      <w:pPr>
        <w:pStyle w:val="Heading3"/>
        <w:jc w:val="both"/>
        <w:rPr>
          <w:rtl/>
        </w:rPr>
      </w:pPr>
      <w:bookmarkStart w:id="50" w:name="_Toc242286600"/>
      <w:bookmarkStart w:id="51" w:name="_Toc242443558"/>
      <w:r w:rsidRPr="00797443">
        <w:rPr>
          <w:rtl/>
        </w:rPr>
        <w:t xml:space="preserve">پاسخ </w:t>
      </w:r>
      <w:r w:rsidR="009C36A4">
        <w:rPr>
          <w:rFonts w:hint="cs"/>
          <w:rtl/>
        </w:rPr>
        <w:t>اول</w:t>
      </w:r>
      <w:r w:rsidRPr="00797443">
        <w:rPr>
          <w:rtl/>
        </w:rPr>
        <w:t xml:space="preserve"> به </w:t>
      </w:r>
      <w:r w:rsidR="009C36A4">
        <w:rPr>
          <w:rFonts w:hint="cs"/>
          <w:rtl/>
        </w:rPr>
        <w:t>اشکال سوم</w:t>
      </w:r>
      <w:r w:rsidRPr="00797443">
        <w:rPr>
          <w:rFonts w:hint="cs"/>
          <w:rtl/>
        </w:rPr>
        <w:t xml:space="preserve"> بنابر مبنای «ابراز اعتبار نفسانی»</w:t>
      </w:r>
      <w:bookmarkEnd w:id="50"/>
      <w:bookmarkEnd w:id="51"/>
    </w:p>
    <w:p w14:paraId="736A82DF" w14:textId="2F1D2B72" w:rsidR="00DC5953" w:rsidRDefault="00877AC0" w:rsidP="00CE17F7">
      <w:pPr>
        <w:jc w:val="both"/>
        <w:rPr>
          <w:rtl/>
        </w:rPr>
      </w:pPr>
      <w:r>
        <w:rPr>
          <w:rFonts w:hint="cs"/>
          <w:rtl/>
        </w:rPr>
        <w:t xml:space="preserve">مرحوم آقای خویی </w:t>
      </w:r>
      <w:r w:rsidR="007E53C8">
        <w:rPr>
          <w:rFonts w:hint="cs"/>
          <w:rtl/>
        </w:rPr>
        <w:t xml:space="preserve">در جواب از این اشکال </w:t>
      </w:r>
      <w:r>
        <w:rPr>
          <w:rFonts w:hint="cs"/>
          <w:rtl/>
        </w:rPr>
        <w:t xml:space="preserve">فرموده‌اند: این اشکال </w:t>
      </w:r>
      <w:r w:rsidR="00025C50">
        <w:rPr>
          <w:rFonts w:hint="cs"/>
          <w:rtl/>
        </w:rPr>
        <w:t>از آثار مسلک مشهور در انشاء است که انشاء را ایجاد المعنی باللفظ می‌دانند که در این صورت اشکال می‌شود «</w:t>
      </w:r>
      <w:r w:rsidR="009C36A4">
        <w:rPr>
          <w:rFonts w:hint="cs"/>
          <w:rtl/>
        </w:rPr>
        <w:t>نمی‌شود</w:t>
      </w:r>
      <w:r w:rsidR="007E69BA">
        <w:rPr>
          <w:rFonts w:hint="cs"/>
          <w:rtl/>
        </w:rPr>
        <w:t xml:space="preserve"> دو امر</w:t>
      </w:r>
      <w:r w:rsidR="00090694">
        <w:rPr>
          <w:rFonts w:hint="cs"/>
          <w:rtl/>
        </w:rPr>
        <w:t xml:space="preserve">ی که در طول هم هستند و یکی از دیگری تأخر رتبی دارد </w:t>
      </w:r>
      <w:r w:rsidR="000145CA">
        <w:rPr>
          <w:rFonts w:hint="cs"/>
          <w:rtl/>
        </w:rPr>
        <w:t xml:space="preserve">را </w:t>
      </w:r>
      <w:r w:rsidR="00025C50">
        <w:rPr>
          <w:rFonts w:hint="cs"/>
          <w:rtl/>
        </w:rPr>
        <w:t xml:space="preserve">با ایجاد واحد موجود کرد.» ولی </w:t>
      </w:r>
      <w:r w:rsidR="002A0F38">
        <w:rPr>
          <w:rFonts w:hint="cs"/>
          <w:rtl/>
        </w:rPr>
        <w:t>این مسلک درست نیست زیرا انشاء</w:t>
      </w:r>
      <w:r w:rsidR="009C36A4">
        <w:rPr>
          <w:rFonts w:hint="cs"/>
          <w:rtl/>
        </w:rPr>
        <w:t>،</w:t>
      </w:r>
      <w:r w:rsidR="006E320B">
        <w:rPr>
          <w:rFonts w:hint="cs"/>
          <w:rtl/>
        </w:rPr>
        <w:t xml:space="preserve"> </w:t>
      </w:r>
      <w:r w:rsidR="002A0F38">
        <w:rPr>
          <w:rFonts w:hint="cs"/>
          <w:rtl/>
        </w:rPr>
        <w:t xml:space="preserve">ایجاد نیست بلکه ابراز اعتبار نفسانی است. مثلا بنا بر مسلک مشهور بیع ایجاد ملکیت مشتری </w:t>
      </w:r>
      <w:r w:rsidR="00B36B25">
        <w:rPr>
          <w:rFonts w:hint="cs"/>
          <w:rtl/>
        </w:rPr>
        <w:t xml:space="preserve">نسبت به کتاب </w:t>
      </w:r>
      <w:r w:rsidR="002A0F38">
        <w:rPr>
          <w:rFonts w:hint="cs"/>
          <w:rtl/>
        </w:rPr>
        <w:t>در مقابل ثمن است ولی بنا برمسلک مرحوم</w:t>
      </w:r>
      <w:r w:rsidR="009C36A4">
        <w:rPr>
          <w:rFonts w:hint="cs"/>
          <w:rtl/>
        </w:rPr>
        <w:t xml:space="preserve"> آقای</w:t>
      </w:r>
      <w:r w:rsidR="002A0F38">
        <w:rPr>
          <w:rFonts w:hint="cs"/>
          <w:rtl/>
        </w:rPr>
        <w:t xml:space="preserve"> خویی «بیع این است که بایع در نفس خودش اعتبار می‌کند </w:t>
      </w:r>
      <w:r w:rsidR="00FC1FCC">
        <w:rPr>
          <w:rFonts w:hint="cs"/>
          <w:rtl/>
        </w:rPr>
        <w:t xml:space="preserve">که مشتری مالک </w:t>
      </w:r>
      <w:r w:rsidR="003B3E0F">
        <w:rPr>
          <w:rFonts w:hint="cs"/>
          <w:rtl/>
        </w:rPr>
        <w:t xml:space="preserve">این کتاب است در مقابل اینکه من مالک این یک میلیون هستم، </w:t>
      </w:r>
      <w:r w:rsidR="002A0F38">
        <w:rPr>
          <w:rFonts w:hint="cs"/>
          <w:rtl/>
        </w:rPr>
        <w:t>و این را با لفظ «</w:t>
      </w:r>
      <w:r w:rsidR="003B3E0F">
        <w:rPr>
          <w:rFonts w:hint="cs"/>
          <w:rtl/>
        </w:rPr>
        <w:t>بعت</w:t>
      </w:r>
      <w:r w:rsidR="00075BC1">
        <w:rPr>
          <w:rFonts w:hint="cs"/>
          <w:rtl/>
        </w:rPr>
        <w:t>ک</w:t>
      </w:r>
      <w:r w:rsidR="003B3E0F">
        <w:rPr>
          <w:rFonts w:hint="cs"/>
          <w:rtl/>
        </w:rPr>
        <w:t xml:space="preserve"> </w:t>
      </w:r>
      <w:r w:rsidR="00075BC1">
        <w:rPr>
          <w:rFonts w:hint="cs"/>
          <w:rtl/>
        </w:rPr>
        <w:t>هذا الکتاب بمیلیون</w:t>
      </w:r>
      <w:r w:rsidR="002A0F38">
        <w:rPr>
          <w:rFonts w:hint="cs"/>
          <w:rtl/>
        </w:rPr>
        <w:t>» ابراز می‌کند.» بنا بر این مسلک</w:t>
      </w:r>
      <w:r w:rsidR="00D172C4">
        <w:rPr>
          <w:rFonts w:hint="cs"/>
          <w:rtl/>
        </w:rPr>
        <w:t>،</w:t>
      </w:r>
      <w:r w:rsidR="002A0F38">
        <w:rPr>
          <w:rFonts w:hint="cs"/>
          <w:rtl/>
        </w:rPr>
        <w:t xml:space="preserve"> اعتبار دو چیز در طول هم مثل اعتبار طهارت واقعیه شیء و </w:t>
      </w:r>
      <w:r w:rsidR="00260756">
        <w:rPr>
          <w:rFonts w:hint="cs"/>
          <w:rtl/>
        </w:rPr>
        <w:t xml:space="preserve">اعتبار </w:t>
      </w:r>
      <w:r w:rsidR="002A0F38">
        <w:rPr>
          <w:rFonts w:hint="cs"/>
          <w:rtl/>
        </w:rPr>
        <w:t xml:space="preserve">طهارت ظاهریه شیء مشکوک الطهارة و ابراز آن دو با یک </w:t>
      </w:r>
      <w:r w:rsidR="004D3C19">
        <w:rPr>
          <w:rFonts w:hint="cs"/>
          <w:rtl/>
        </w:rPr>
        <w:t xml:space="preserve">مبرز و یک </w:t>
      </w:r>
      <w:r w:rsidR="002A0F38">
        <w:rPr>
          <w:rFonts w:hint="cs"/>
          <w:rtl/>
        </w:rPr>
        <w:t>لفظ، محذوری ندارد</w:t>
      </w:r>
      <w:r w:rsidR="00E72107">
        <w:rPr>
          <w:rFonts w:hint="cs"/>
          <w:rtl/>
        </w:rPr>
        <w:t>.</w:t>
      </w:r>
      <w:r w:rsidR="00E72107" w:rsidRPr="00E72107">
        <w:rPr>
          <w:vertAlign w:val="superscript"/>
          <w:rtl/>
          <w:lang w:bidi="ar"/>
        </w:rPr>
        <w:footnoteReference w:id="6"/>
      </w:r>
    </w:p>
    <w:p w14:paraId="1552AFB5" w14:textId="59E28AC1" w:rsidR="00820D62" w:rsidRPr="00820D62" w:rsidRDefault="009C36A4" w:rsidP="00CE17F7">
      <w:pPr>
        <w:pStyle w:val="Heading3"/>
        <w:jc w:val="both"/>
        <w:rPr>
          <w:rtl/>
        </w:rPr>
      </w:pPr>
      <w:bookmarkStart w:id="52" w:name="_Toc242443559"/>
      <w:bookmarkStart w:id="53" w:name="_Toc242286601"/>
      <w:r>
        <w:rPr>
          <w:rFonts w:hint="cs"/>
          <w:rtl/>
        </w:rPr>
        <w:t>مناقشه</w:t>
      </w:r>
      <w:r w:rsidR="009E5ABE">
        <w:rPr>
          <w:rFonts w:hint="cs"/>
          <w:rtl/>
        </w:rPr>
        <w:t xml:space="preserve"> </w:t>
      </w:r>
      <w:r>
        <w:rPr>
          <w:rFonts w:hint="cs"/>
          <w:rtl/>
        </w:rPr>
        <w:t>در پاسخ اول</w:t>
      </w:r>
      <w:bookmarkEnd w:id="52"/>
      <w:r w:rsidR="00820D62" w:rsidRPr="00797443">
        <w:rPr>
          <w:rFonts w:hint="cs"/>
          <w:rtl/>
        </w:rPr>
        <w:t xml:space="preserve"> </w:t>
      </w:r>
      <w:bookmarkEnd w:id="53"/>
    </w:p>
    <w:p w14:paraId="7B48F26F" w14:textId="13AFE33C" w:rsidR="00CB5AD7" w:rsidRDefault="00143144" w:rsidP="00CE17F7">
      <w:pPr>
        <w:jc w:val="both"/>
        <w:rPr>
          <w:rtl/>
        </w:rPr>
      </w:pPr>
      <w:r>
        <w:rPr>
          <w:rFonts w:hint="cs"/>
          <w:rtl/>
        </w:rPr>
        <w:t xml:space="preserve">شهید صدر رحمه الله در </w:t>
      </w:r>
      <w:r w:rsidR="00FB2A78">
        <w:rPr>
          <w:rFonts w:hint="cs"/>
          <w:rtl/>
        </w:rPr>
        <w:t xml:space="preserve">اشکال به این </w:t>
      </w:r>
      <w:r w:rsidR="00FE0B1D">
        <w:rPr>
          <w:rFonts w:hint="cs"/>
          <w:rtl/>
        </w:rPr>
        <w:t xml:space="preserve">مطلب </w:t>
      </w:r>
      <w:r>
        <w:rPr>
          <w:rFonts w:hint="cs"/>
          <w:rtl/>
        </w:rPr>
        <w:t>فرمود</w:t>
      </w:r>
      <w:r w:rsidR="00EB6AFF">
        <w:rPr>
          <w:rFonts w:hint="cs"/>
          <w:rtl/>
        </w:rPr>
        <w:t>ه‌ا</w:t>
      </w:r>
      <w:r>
        <w:rPr>
          <w:rFonts w:hint="cs"/>
          <w:rtl/>
        </w:rPr>
        <w:t xml:space="preserve">ند: </w:t>
      </w:r>
      <w:r w:rsidR="009C36A4">
        <w:rPr>
          <w:rFonts w:hint="cs"/>
          <w:rtl/>
        </w:rPr>
        <w:t xml:space="preserve">اینکه حقیقت انشاء ابراز اعتبار است یا ایجاد المعنی باللفظ در پاسخ به اشکال سوم اهمیتی ندارد بلکه آنچه مهم است آن است که </w:t>
      </w:r>
      <w:r w:rsidR="00CB5AD7">
        <w:rPr>
          <w:rFonts w:hint="cs"/>
          <w:rtl/>
        </w:rPr>
        <w:t xml:space="preserve">اگر «کل شیء نظیف» اخبار از طهارت باشد، اشکال </w:t>
      </w:r>
      <w:r w:rsidR="009C36A4">
        <w:rPr>
          <w:rFonts w:hint="cs"/>
          <w:rtl/>
        </w:rPr>
        <w:t xml:space="preserve">سوم </w:t>
      </w:r>
      <w:r w:rsidR="00CB5AD7">
        <w:rPr>
          <w:rFonts w:hint="cs"/>
          <w:rtl/>
        </w:rPr>
        <w:t>وارد نیست</w:t>
      </w:r>
      <w:r w:rsidR="009C36A4">
        <w:rPr>
          <w:rFonts w:hint="cs"/>
          <w:rtl/>
        </w:rPr>
        <w:t>؛ زیرا</w:t>
      </w:r>
      <w:r w:rsidR="00CB5AD7">
        <w:rPr>
          <w:rFonts w:hint="cs"/>
          <w:rtl/>
        </w:rPr>
        <w:t xml:space="preserve"> مولی با این خطاب </w:t>
      </w:r>
      <w:r w:rsidR="00FD47A4">
        <w:rPr>
          <w:rFonts w:hint="cs"/>
          <w:rtl/>
        </w:rPr>
        <w:t>خبر</w:t>
      </w:r>
      <w:r w:rsidR="00EB6AFF">
        <w:rPr>
          <w:rFonts w:hint="cs"/>
          <w:rtl/>
        </w:rPr>
        <w:t xml:space="preserve"> می‌دهد از اینکه قبلا دو طهارت </w:t>
      </w:r>
      <w:r w:rsidR="0093248E">
        <w:rPr>
          <w:rFonts w:hint="cs"/>
          <w:rtl/>
        </w:rPr>
        <w:t>را انشاء کرده است.</w:t>
      </w:r>
      <w:r w:rsidR="00FD47A4">
        <w:rPr>
          <w:rFonts w:hint="cs"/>
          <w:rtl/>
        </w:rPr>
        <w:t xml:space="preserve"> </w:t>
      </w:r>
      <w:r w:rsidR="00A127DB">
        <w:rPr>
          <w:rFonts w:hint="cs"/>
          <w:rtl/>
        </w:rPr>
        <w:t>مثل اینکه به شخصی</w:t>
      </w:r>
      <w:r w:rsidR="00B379D9">
        <w:rPr>
          <w:rFonts w:hint="cs"/>
          <w:rtl/>
        </w:rPr>
        <w:t xml:space="preserve"> </w:t>
      </w:r>
      <w:r w:rsidR="009C36A4">
        <w:rPr>
          <w:rFonts w:hint="cs"/>
          <w:rtl/>
        </w:rPr>
        <w:t xml:space="preserve">که </w:t>
      </w:r>
      <w:r w:rsidR="00B379D9">
        <w:rPr>
          <w:rFonts w:hint="cs"/>
          <w:rtl/>
        </w:rPr>
        <w:t>نمی‌داند صاحب نتیجه شده،</w:t>
      </w:r>
      <w:r w:rsidR="00A127DB">
        <w:rPr>
          <w:rFonts w:hint="cs"/>
          <w:rtl/>
        </w:rPr>
        <w:t xml:space="preserve"> خبر می‌دهند که «ن</w:t>
      </w:r>
      <w:r w:rsidR="00B2499D">
        <w:rPr>
          <w:rFonts w:hint="cs"/>
          <w:rtl/>
        </w:rPr>
        <w:t>تیجۀ</w:t>
      </w:r>
      <w:r w:rsidR="00A127DB">
        <w:rPr>
          <w:rFonts w:hint="cs"/>
          <w:rtl/>
        </w:rPr>
        <w:t xml:space="preserve"> تو </w:t>
      </w:r>
      <w:r w:rsidR="00B2499D">
        <w:rPr>
          <w:rFonts w:hint="cs"/>
          <w:rtl/>
        </w:rPr>
        <w:t>ازدواج</w:t>
      </w:r>
      <w:r w:rsidR="00B379D9">
        <w:rPr>
          <w:rFonts w:hint="cs"/>
          <w:rtl/>
        </w:rPr>
        <w:t xml:space="preserve"> کرده است»</w:t>
      </w:r>
      <w:r w:rsidR="00941D21">
        <w:rPr>
          <w:rFonts w:hint="cs"/>
          <w:rtl/>
        </w:rPr>
        <w:t>، که این خبر از دو مطلب است یکی اینکه تو صاحب نتیجه شد</w:t>
      </w:r>
      <w:r w:rsidR="000F45B2">
        <w:rPr>
          <w:rFonts w:hint="cs"/>
          <w:rtl/>
        </w:rPr>
        <w:t xml:space="preserve">ی و دیگری اینکه نتیجۀ تو ازدواج کرده است. </w:t>
      </w:r>
      <w:r w:rsidR="00B379D9">
        <w:rPr>
          <w:rFonts w:hint="cs"/>
          <w:rtl/>
        </w:rPr>
        <w:t xml:space="preserve"> </w:t>
      </w:r>
      <w:r w:rsidR="00A127DB">
        <w:rPr>
          <w:rFonts w:hint="cs"/>
          <w:rtl/>
        </w:rPr>
        <w:t xml:space="preserve"> </w:t>
      </w:r>
    </w:p>
    <w:p w14:paraId="5C119AC1" w14:textId="5920CEF8" w:rsidR="000C20FF" w:rsidRDefault="00CB5AD7" w:rsidP="00CE17F7">
      <w:pPr>
        <w:jc w:val="both"/>
        <w:rPr>
          <w:rtl/>
        </w:rPr>
      </w:pPr>
      <w:r>
        <w:rPr>
          <w:rFonts w:hint="cs"/>
          <w:rtl/>
        </w:rPr>
        <w:lastRenderedPageBreak/>
        <w:t>و اگر انشاء طهارت باشد</w:t>
      </w:r>
      <w:r w:rsidR="00FD47A4">
        <w:rPr>
          <w:rFonts w:hint="cs"/>
          <w:rtl/>
        </w:rPr>
        <w:t>، در اینکه انشاء</w:t>
      </w:r>
      <w:r w:rsidR="00E12AE0">
        <w:rPr>
          <w:rFonts w:hint="cs"/>
          <w:rtl/>
        </w:rPr>
        <w:t xml:space="preserve"> </w:t>
      </w:r>
      <w:r w:rsidR="00FD47A4">
        <w:rPr>
          <w:rFonts w:hint="cs"/>
          <w:rtl/>
        </w:rPr>
        <w:t>ا</w:t>
      </w:r>
      <w:r w:rsidR="00E12AE0">
        <w:rPr>
          <w:rFonts w:hint="cs"/>
          <w:rtl/>
        </w:rPr>
        <w:t xml:space="preserve">یجاد المعنی باللفظ باشد یا ابراز اعتبار، فرقی وجود ندارد، </w:t>
      </w:r>
      <w:r w:rsidR="0035197E">
        <w:rPr>
          <w:rFonts w:hint="cs"/>
          <w:rtl/>
        </w:rPr>
        <w:t xml:space="preserve">ابراز </w:t>
      </w:r>
      <w:r w:rsidR="00FD47A4">
        <w:rPr>
          <w:rFonts w:hint="cs"/>
          <w:rtl/>
        </w:rPr>
        <w:t xml:space="preserve">دو اعتبار که در طول هم هستند نیز شبیه استعمال </w:t>
      </w:r>
      <w:r w:rsidR="0035197E">
        <w:rPr>
          <w:rFonts w:hint="cs"/>
          <w:rtl/>
        </w:rPr>
        <w:t xml:space="preserve">لفظ </w:t>
      </w:r>
      <w:r w:rsidR="00FD47A4">
        <w:rPr>
          <w:rFonts w:hint="cs"/>
          <w:rtl/>
        </w:rPr>
        <w:t>در اکثر از معنا است</w:t>
      </w:r>
      <w:r w:rsidR="003D7290">
        <w:rPr>
          <w:rFonts w:hint="cs"/>
          <w:rtl/>
        </w:rPr>
        <w:t>.</w:t>
      </w:r>
      <w:r w:rsidR="00EA670F" w:rsidRPr="00EA670F">
        <w:rPr>
          <w:vertAlign w:val="superscript"/>
          <w:rtl/>
          <w:lang w:bidi="ar"/>
        </w:rPr>
        <w:footnoteReference w:id="7"/>
      </w:r>
    </w:p>
    <w:p w14:paraId="30000498" w14:textId="0393B686" w:rsidR="00820D62" w:rsidRDefault="009E5ABE" w:rsidP="00CE17F7">
      <w:pPr>
        <w:pStyle w:val="Heading3"/>
        <w:jc w:val="both"/>
        <w:rPr>
          <w:rtl/>
        </w:rPr>
      </w:pPr>
      <w:bookmarkStart w:id="54" w:name="_Toc242443560"/>
      <w:r>
        <w:rPr>
          <w:rFonts w:hint="cs"/>
          <w:rtl/>
        </w:rPr>
        <w:t>پاسخ دوم به</w:t>
      </w:r>
      <w:r w:rsidR="00820D62">
        <w:rPr>
          <w:rFonts w:hint="cs"/>
          <w:rtl/>
        </w:rPr>
        <w:t xml:space="preserve"> اشکال سوم</w:t>
      </w:r>
      <w:bookmarkEnd w:id="54"/>
    </w:p>
    <w:p w14:paraId="57D8DF97" w14:textId="0EC9A311" w:rsidR="00B44A04" w:rsidRDefault="00732124" w:rsidP="00CE17F7">
      <w:pPr>
        <w:jc w:val="both"/>
        <w:rPr>
          <w:sz w:val="32"/>
          <w:szCs w:val="32"/>
          <w:rtl/>
        </w:rPr>
      </w:pPr>
      <w:r>
        <w:rPr>
          <w:rFonts w:hint="cs"/>
          <w:rtl/>
        </w:rPr>
        <w:t xml:space="preserve">به نظر ما </w:t>
      </w:r>
      <w:r w:rsidR="0063596A">
        <w:rPr>
          <w:rFonts w:hint="cs"/>
          <w:rtl/>
        </w:rPr>
        <w:t xml:space="preserve">اصل </w:t>
      </w:r>
      <w:r>
        <w:rPr>
          <w:rFonts w:hint="cs"/>
          <w:rtl/>
        </w:rPr>
        <w:t xml:space="preserve">اشکال </w:t>
      </w:r>
      <w:r w:rsidR="00B44A04">
        <w:rPr>
          <w:rFonts w:hint="cs"/>
          <w:rtl/>
        </w:rPr>
        <w:t>س</w:t>
      </w:r>
      <w:r>
        <w:rPr>
          <w:rFonts w:hint="cs"/>
          <w:rtl/>
        </w:rPr>
        <w:t xml:space="preserve">وم وارد نیست و </w:t>
      </w:r>
      <w:r w:rsidR="00C94467">
        <w:rPr>
          <w:rFonts w:hint="cs"/>
          <w:rtl/>
        </w:rPr>
        <w:t xml:space="preserve">اخذ </w:t>
      </w:r>
      <w:r>
        <w:rPr>
          <w:rFonts w:hint="cs"/>
          <w:rtl/>
        </w:rPr>
        <w:t xml:space="preserve">دو امر طولی در یک جعل، هیچ اشکالی ندارد. </w:t>
      </w:r>
      <w:r w:rsidR="009E5ABE">
        <w:rPr>
          <w:rFonts w:hint="cs"/>
          <w:rtl/>
        </w:rPr>
        <w:t xml:space="preserve">ابتدا آن را در قالب یک مثال عرفی و سپس با بیانی فنی توضیح می‌دهیم. </w:t>
      </w:r>
      <w:r>
        <w:rPr>
          <w:rFonts w:hint="cs"/>
          <w:rtl/>
        </w:rPr>
        <w:t xml:space="preserve">مثال عرفی آن این است که مولی به عبد می‌گوید: </w:t>
      </w:r>
      <w:r w:rsidR="003E7862">
        <w:rPr>
          <w:rFonts w:hint="cs"/>
          <w:rtl/>
        </w:rPr>
        <w:t xml:space="preserve">«یجب علیکم ان تکرموا زیدا </w:t>
      </w:r>
      <w:r w:rsidR="0071189C">
        <w:rPr>
          <w:rFonts w:hint="cs"/>
          <w:rtl/>
        </w:rPr>
        <w:t xml:space="preserve">و </w:t>
      </w:r>
      <w:r w:rsidR="003E7862">
        <w:rPr>
          <w:rFonts w:hint="cs"/>
          <w:rtl/>
        </w:rPr>
        <w:t>کل من جالسا فی جنب من</w:t>
      </w:r>
      <w:r w:rsidR="0071189C">
        <w:rPr>
          <w:rFonts w:hint="cs"/>
          <w:rtl/>
        </w:rPr>
        <w:t xml:space="preserve"> </w:t>
      </w:r>
      <w:r w:rsidR="00484440">
        <w:rPr>
          <w:rFonts w:hint="cs"/>
          <w:rtl/>
        </w:rPr>
        <w:t>یجب اکرامه</w:t>
      </w:r>
      <w:r w:rsidR="00D24321">
        <w:rPr>
          <w:rFonts w:hint="cs"/>
          <w:rtl/>
        </w:rPr>
        <w:t xml:space="preserve"> بوجوب ارتباطی واحد</w:t>
      </w:r>
      <w:r w:rsidR="00484440">
        <w:rPr>
          <w:rFonts w:hint="cs"/>
          <w:rtl/>
        </w:rPr>
        <w:t>»</w:t>
      </w:r>
      <w:r>
        <w:rPr>
          <w:rFonts w:hint="cs"/>
          <w:rtl/>
        </w:rPr>
        <w:t xml:space="preserve"> </w:t>
      </w:r>
      <w:r w:rsidR="00AE0F3B">
        <w:rPr>
          <w:rFonts w:hint="cs"/>
          <w:rtl/>
        </w:rPr>
        <w:t>این یک جعل بلکه یک وجوب ارتباطی است</w:t>
      </w:r>
      <w:r w:rsidR="00484440">
        <w:rPr>
          <w:rFonts w:hint="cs"/>
          <w:rtl/>
        </w:rPr>
        <w:t xml:space="preserve"> که در طول هم هستند ابتدا اکرام زید واجب می‌شود</w:t>
      </w:r>
      <w:r w:rsidR="000344E0">
        <w:rPr>
          <w:rFonts w:hint="cs"/>
          <w:rtl/>
        </w:rPr>
        <w:t xml:space="preserve"> و بعد اکرام کسانی که کنار ایشان نشستند.</w:t>
      </w:r>
      <w:r w:rsidR="00AA0036">
        <w:rPr>
          <w:rFonts w:hint="cs"/>
          <w:rtl/>
        </w:rPr>
        <w:t xml:space="preserve"> مولی اکرام زید و کسانی را که کنار او نشستند را واجب ارتباطی قرار داده است</w:t>
      </w:r>
      <w:r w:rsidR="00A30537">
        <w:rPr>
          <w:rFonts w:hint="cs"/>
          <w:rtl/>
        </w:rPr>
        <w:t xml:space="preserve"> لذا اگر کنار زید </w:t>
      </w:r>
      <w:r w:rsidR="006D4BE4">
        <w:rPr>
          <w:rFonts w:hint="cs"/>
          <w:rtl/>
        </w:rPr>
        <w:t>ده نفر نشسته باشند و عبد</w:t>
      </w:r>
      <w:r w:rsidR="00B44A04">
        <w:rPr>
          <w:rFonts w:hint="cs"/>
          <w:rtl/>
        </w:rPr>
        <w:t>،</w:t>
      </w:r>
      <w:r w:rsidR="006D4BE4">
        <w:rPr>
          <w:rFonts w:hint="cs"/>
          <w:rtl/>
        </w:rPr>
        <w:t xml:space="preserve"> زید و نه نفر از این افراد را اکرام کند، </w:t>
      </w:r>
      <w:r w:rsidR="000D05CF">
        <w:rPr>
          <w:rFonts w:hint="cs"/>
          <w:rtl/>
        </w:rPr>
        <w:t xml:space="preserve">و نفر آخر را اکرام نکند امر مولی را </w:t>
      </w:r>
      <w:r w:rsidR="00B44A04">
        <w:rPr>
          <w:rFonts w:hint="cs"/>
          <w:rtl/>
        </w:rPr>
        <w:t>امتثال</w:t>
      </w:r>
      <w:r w:rsidR="000D05CF">
        <w:rPr>
          <w:rFonts w:hint="cs"/>
          <w:rtl/>
        </w:rPr>
        <w:t xml:space="preserve"> نکرده است. پس </w:t>
      </w:r>
      <w:r w:rsidR="00AA0036">
        <w:rPr>
          <w:rFonts w:hint="cs"/>
          <w:rtl/>
        </w:rPr>
        <w:t>این یک مرکب ارتباطی است و جعل آن نمی‌تواند متعدد باشد</w:t>
      </w:r>
      <w:r w:rsidR="006D77E1">
        <w:rPr>
          <w:rFonts w:hint="cs"/>
          <w:rtl/>
        </w:rPr>
        <w:t>.</w:t>
      </w:r>
      <w:r w:rsidR="00B44A04">
        <w:rPr>
          <w:rFonts w:hint="cs"/>
          <w:rtl/>
        </w:rPr>
        <w:t xml:space="preserve"> </w:t>
      </w:r>
      <w:r w:rsidR="00B44A04" w:rsidRPr="00797443">
        <w:rPr>
          <w:sz w:val="32"/>
          <w:szCs w:val="32"/>
          <w:rtl/>
        </w:rPr>
        <w:t>در ا</w:t>
      </w:r>
      <w:r w:rsidR="00B44A04" w:rsidRPr="00797443">
        <w:rPr>
          <w:rFonts w:hint="cs"/>
          <w:sz w:val="32"/>
          <w:szCs w:val="32"/>
          <w:rtl/>
        </w:rPr>
        <w:t>ی</w:t>
      </w:r>
      <w:r w:rsidR="00B44A04" w:rsidRPr="00797443">
        <w:rPr>
          <w:rFonts w:hint="eastAsia"/>
          <w:sz w:val="32"/>
          <w:szCs w:val="32"/>
          <w:rtl/>
        </w:rPr>
        <w:t>ن</w:t>
      </w:r>
      <w:r w:rsidR="00B44A04" w:rsidRPr="00797443">
        <w:rPr>
          <w:sz w:val="32"/>
          <w:szCs w:val="32"/>
          <w:rtl/>
        </w:rPr>
        <w:t xml:space="preserve"> جعل</w:t>
      </w:r>
      <w:r w:rsidR="00B44A04">
        <w:rPr>
          <w:rFonts w:hint="cs"/>
          <w:sz w:val="32"/>
          <w:szCs w:val="32"/>
          <w:rtl/>
        </w:rPr>
        <w:t xml:space="preserve"> مولی</w:t>
      </w:r>
      <w:r w:rsidR="00B44A04" w:rsidRPr="00797443">
        <w:rPr>
          <w:sz w:val="32"/>
          <w:szCs w:val="32"/>
          <w:rtl/>
        </w:rPr>
        <w:t xml:space="preserve"> دو چ</w:t>
      </w:r>
      <w:r w:rsidR="00B44A04" w:rsidRPr="00797443">
        <w:rPr>
          <w:rFonts w:hint="cs"/>
          <w:sz w:val="32"/>
          <w:szCs w:val="32"/>
          <w:rtl/>
        </w:rPr>
        <w:t>ی</w:t>
      </w:r>
      <w:r w:rsidR="00B44A04" w:rsidRPr="00797443">
        <w:rPr>
          <w:rFonts w:hint="eastAsia"/>
          <w:sz w:val="32"/>
          <w:szCs w:val="32"/>
          <w:rtl/>
        </w:rPr>
        <w:t>ز</w:t>
      </w:r>
      <w:r w:rsidR="00B44A04" w:rsidRPr="00797443">
        <w:rPr>
          <w:rFonts w:hint="cs"/>
          <w:sz w:val="32"/>
          <w:szCs w:val="32"/>
          <w:rtl/>
        </w:rPr>
        <w:t>ی</w:t>
      </w:r>
      <w:r w:rsidR="00B44A04" w:rsidRPr="00797443">
        <w:rPr>
          <w:sz w:val="32"/>
          <w:szCs w:val="32"/>
          <w:rtl/>
        </w:rPr>
        <w:t xml:space="preserve"> را که</w:t>
      </w:r>
      <w:r w:rsidR="00B44A04">
        <w:rPr>
          <w:rFonts w:hint="cs"/>
          <w:sz w:val="32"/>
          <w:szCs w:val="32"/>
          <w:rtl/>
        </w:rPr>
        <w:t xml:space="preserve"> بینشان</w:t>
      </w:r>
      <w:r w:rsidR="00B44A04" w:rsidRPr="00797443">
        <w:rPr>
          <w:sz w:val="32"/>
          <w:szCs w:val="32"/>
          <w:rtl/>
        </w:rPr>
        <w:t xml:space="preserve"> تقدم و تأخر رتب</w:t>
      </w:r>
      <w:r w:rsidR="00B44A04" w:rsidRPr="00797443">
        <w:rPr>
          <w:rFonts w:hint="cs"/>
          <w:sz w:val="32"/>
          <w:szCs w:val="32"/>
          <w:rtl/>
        </w:rPr>
        <w:t>ی</w:t>
      </w:r>
      <w:r w:rsidR="00B44A04" w:rsidRPr="00797443">
        <w:rPr>
          <w:sz w:val="32"/>
          <w:szCs w:val="32"/>
          <w:rtl/>
        </w:rPr>
        <w:t xml:space="preserve"> </w:t>
      </w:r>
      <w:r w:rsidR="00B44A04">
        <w:rPr>
          <w:rFonts w:hint="cs"/>
          <w:sz w:val="32"/>
          <w:szCs w:val="32"/>
          <w:rtl/>
        </w:rPr>
        <w:t>است لحاظ کرده</w:t>
      </w:r>
      <w:r w:rsidR="00B44A04" w:rsidRPr="00797443">
        <w:rPr>
          <w:sz w:val="32"/>
          <w:szCs w:val="32"/>
          <w:rtl/>
        </w:rPr>
        <w:t xml:space="preserve"> </w:t>
      </w:r>
      <w:r w:rsidR="00B44A04">
        <w:rPr>
          <w:rFonts w:hint="cs"/>
          <w:sz w:val="32"/>
          <w:szCs w:val="32"/>
          <w:rtl/>
        </w:rPr>
        <w:t>ابتدا</w:t>
      </w:r>
      <w:r w:rsidR="00B44A04" w:rsidRPr="00797443">
        <w:rPr>
          <w:sz w:val="32"/>
          <w:szCs w:val="32"/>
          <w:rtl/>
        </w:rPr>
        <w:t xml:space="preserve"> وجوب اکرام ز</w:t>
      </w:r>
      <w:r w:rsidR="00B44A04" w:rsidRPr="00797443">
        <w:rPr>
          <w:rFonts w:hint="cs"/>
          <w:sz w:val="32"/>
          <w:szCs w:val="32"/>
          <w:rtl/>
        </w:rPr>
        <w:t>ی</w:t>
      </w:r>
      <w:r w:rsidR="00B44A04" w:rsidRPr="00797443">
        <w:rPr>
          <w:rFonts w:hint="eastAsia"/>
          <w:sz w:val="32"/>
          <w:szCs w:val="32"/>
          <w:rtl/>
        </w:rPr>
        <w:t>د</w:t>
      </w:r>
      <w:r w:rsidR="00B44A04" w:rsidRPr="00797443">
        <w:rPr>
          <w:sz w:val="32"/>
          <w:szCs w:val="32"/>
          <w:rtl/>
        </w:rPr>
        <w:t xml:space="preserve"> </w:t>
      </w:r>
      <w:r w:rsidR="00B44A04">
        <w:rPr>
          <w:rFonts w:hint="cs"/>
          <w:sz w:val="32"/>
          <w:szCs w:val="32"/>
          <w:rtl/>
        </w:rPr>
        <w:t xml:space="preserve">و </w:t>
      </w:r>
      <w:r w:rsidR="00B44A04" w:rsidRPr="00797443">
        <w:rPr>
          <w:sz w:val="32"/>
          <w:szCs w:val="32"/>
          <w:rtl/>
        </w:rPr>
        <w:t xml:space="preserve">در طول </w:t>
      </w:r>
      <w:r w:rsidR="00B44A04">
        <w:rPr>
          <w:rFonts w:hint="cs"/>
          <w:sz w:val="32"/>
          <w:szCs w:val="32"/>
          <w:rtl/>
        </w:rPr>
        <w:t>آن،</w:t>
      </w:r>
      <w:r w:rsidR="00B44A04" w:rsidRPr="00797443">
        <w:rPr>
          <w:sz w:val="32"/>
          <w:szCs w:val="32"/>
          <w:rtl/>
        </w:rPr>
        <w:t xml:space="preserve"> اکرام من جلس ف</w:t>
      </w:r>
      <w:r w:rsidR="00B44A04" w:rsidRPr="00797443">
        <w:rPr>
          <w:rFonts w:hint="cs"/>
          <w:sz w:val="32"/>
          <w:szCs w:val="32"/>
          <w:rtl/>
        </w:rPr>
        <w:t>ی</w:t>
      </w:r>
      <w:r w:rsidR="00B44A04" w:rsidRPr="00797443">
        <w:rPr>
          <w:sz w:val="32"/>
          <w:szCs w:val="32"/>
          <w:rtl/>
        </w:rPr>
        <w:t xml:space="preserve"> جنب</w:t>
      </w:r>
      <w:r w:rsidR="00B44A04">
        <w:rPr>
          <w:rFonts w:hint="cs"/>
          <w:sz w:val="32"/>
          <w:szCs w:val="32"/>
          <w:rtl/>
        </w:rPr>
        <w:t xml:space="preserve"> من</w:t>
      </w:r>
      <w:r w:rsidR="00B44A04" w:rsidRPr="00797443">
        <w:rPr>
          <w:sz w:val="32"/>
          <w:szCs w:val="32"/>
          <w:rtl/>
        </w:rPr>
        <w:t xml:space="preserve"> </w:t>
      </w:r>
      <w:r w:rsidR="00B44A04" w:rsidRPr="00797443">
        <w:rPr>
          <w:rFonts w:hint="cs"/>
          <w:sz w:val="32"/>
          <w:szCs w:val="32"/>
          <w:rtl/>
        </w:rPr>
        <w:t>ی</w:t>
      </w:r>
      <w:r w:rsidR="00B44A04" w:rsidRPr="00797443">
        <w:rPr>
          <w:rFonts w:hint="eastAsia"/>
          <w:sz w:val="32"/>
          <w:szCs w:val="32"/>
          <w:rtl/>
        </w:rPr>
        <w:t>جب</w:t>
      </w:r>
      <w:r w:rsidR="00B44A04" w:rsidRPr="00797443">
        <w:rPr>
          <w:sz w:val="32"/>
          <w:szCs w:val="32"/>
          <w:rtl/>
        </w:rPr>
        <w:t xml:space="preserve"> اکرامه</w:t>
      </w:r>
      <w:r w:rsidR="00B44A04">
        <w:rPr>
          <w:rFonts w:hint="cs"/>
          <w:sz w:val="32"/>
          <w:szCs w:val="32"/>
          <w:rtl/>
        </w:rPr>
        <w:t xml:space="preserve"> لذا با شنیدن این حکم افرادی که قبلا در کنار زید ننشسته بودند در کنار او قرار می‌گیرند تا موضوع این حکم شوند.</w:t>
      </w:r>
      <w:r w:rsidR="00B44A04" w:rsidRPr="00797443">
        <w:rPr>
          <w:sz w:val="32"/>
          <w:szCs w:val="32"/>
          <w:rtl/>
        </w:rPr>
        <w:t xml:space="preserve"> </w:t>
      </w:r>
    </w:p>
    <w:p w14:paraId="77F49C02" w14:textId="68818F4D" w:rsidR="00436236" w:rsidRDefault="009B1508" w:rsidP="00CE17F7">
      <w:pPr>
        <w:jc w:val="both"/>
        <w:rPr>
          <w:rtl/>
        </w:rPr>
      </w:pPr>
      <w:r>
        <w:rPr>
          <w:rFonts w:hint="cs"/>
          <w:rtl/>
        </w:rPr>
        <w:t>از نظر فنی نیز و</w:t>
      </w:r>
      <w:r w:rsidR="00972D23">
        <w:rPr>
          <w:rFonts w:hint="cs"/>
          <w:rtl/>
        </w:rPr>
        <w:t xml:space="preserve"> </w:t>
      </w:r>
      <w:r>
        <w:rPr>
          <w:rFonts w:hint="cs"/>
          <w:rtl/>
        </w:rPr>
        <w:t>لو حکم ظاهری در طول شک در حکم واقعی است</w:t>
      </w:r>
      <w:r w:rsidR="00972D23">
        <w:rPr>
          <w:rFonts w:hint="cs"/>
          <w:rtl/>
        </w:rPr>
        <w:t xml:space="preserve"> و تأخر رتبی از آن دارد</w:t>
      </w:r>
      <w:r>
        <w:rPr>
          <w:rFonts w:hint="cs"/>
          <w:rtl/>
        </w:rPr>
        <w:t xml:space="preserve"> ولی شک در حکم واقعی در طول حکم واقعی نیست لذا گاهی شک در حکم واقعی می‌شود در حالی که در واقع حکمی نیست</w:t>
      </w:r>
      <w:r w:rsidR="00117847">
        <w:rPr>
          <w:rFonts w:hint="cs"/>
          <w:rtl/>
        </w:rPr>
        <w:t xml:space="preserve">. مهم این است که </w:t>
      </w:r>
      <w:r w:rsidR="00972D23">
        <w:rPr>
          <w:rFonts w:hint="cs"/>
          <w:rtl/>
        </w:rPr>
        <w:t>لحاظ</w:t>
      </w:r>
      <w:r w:rsidR="00117847">
        <w:rPr>
          <w:rFonts w:hint="cs"/>
          <w:rtl/>
        </w:rPr>
        <w:t xml:space="preserve"> دو امری که با هم تقدم و ت</w:t>
      </w:r>
      <w:r w:rsidR="00972D23">
        <w:rPr>
          <w:rFonts w:hint="cs"/>
          <w:rtl/>
        </w:rPr>
        <w:t>أ</w:t>
      </w:r>
      <w:r w:rsidR="00117847">
        <w:rPr>
          <w:rFonts w:hint="cs"/>
          <w:rtl/>
        </w:rPr>
        <w:t xml:space="preserve">خر رتبی دارند، هیچ محذوری ندارد. </w:t>
      </w:r>
      <w:r w:rsidR="00436236">
        <w:rPr>
          <w:rFonts w:hint="cs"/>
          <w:rtl/>
        </w:rPr>
        <w:t xml:space="preserve">مهم اشکال اول است </w:t>
      </w:r>
      <w:r w:rsidR="00C61F84">
        <w:rPr>
          <w:rFonts w:hint="cs"/>
          <w:rtl/>
        </w:rPr>
        <w:t>و با قطع نظر از آن، این اشکال وارد نیست.</w:t>
      </w:r>
      <w:r w:rsidR="00436236">
        <w:rPr>
          <w:rFonts w:hint="cs"/>
          <w:rtl/>
        </w:rPr>
        <w:t xml:space="preserve"> </w:t>
      </w:r>
    </w:p>
    <w:p w14:paraId="3ED81317" w14:textId="77777777" w:rsidR="00820D62" w:rsidRDefault="00B10EB7" w:rsidP="00CE17F7">
      <w:pPr>
        <w:jc w:val="both"/>
        <w:rPr>
          <w:rtl/>
        </w:rPr>
      </w:pPr>
      <w:r>
        <w:rPr>
          <w:rFonts w:hint="cs"/>
          <w:rtl/>
        </w:rPr>
        <w:t xml:space="preserve">بنابراین ادلۀ </w:t>
      </w:r>
      <w:r w:rsidR="00DD7EDC">
        <w:rPr>
          <w:rFonts w:hint="cs"/>
          <w:rtl/>
        </w:rPr>
        <w:t>استصحاب به اتمام رسیدند</w:t>
      </w:r>
      <w:r w:rsidR="00843160">
        <w:rPr>
          <w:rFonts w:hint="cs"/>
          <w:rtl/>
        </w:rPr>
        <w:t xml:space="preserve"> که به نظر ما دلالت سه صحیحه زراره بر حجیت استصحاب، تمام است. </w:t>
      </w:r>
    </w:p>
    <w:p w14:paraId="02612B2E" w14:textId="77777777" w:rsidR="00820D62" w:rsidRPr="00797443" w:rsidRDefault="00820D62" w:rsidP="00CE17F7">
      <w:pPr>
        <w:pStyle w:val="Heading1"/>
        <w:rPr>
          <w:rtl/>
        </w:rPr>
      </w:pPr>
      <w:bookmarkStart w:id="55" w:name="_Toc242286604"/>
      <w:bookmarkStart w:id="56" w:name="_Toc242443561"/>
      <w:r w:rsidRPr="00797443">
        <w:rPr>
          <w:rtl/>
        </w:rPr>
        <w:lastRenderedPageBreak/>
        <w:t>اقوال در حج</w:t>
      </w:r>
      <w:r w:rsidRPr="00797443">
        <w:rPr>
          <w:rFonts w:hint="cs"/>
          <w:rtl/>
        </w:rPr>
        <w:t>ی</w:t>
      </w:r>
      <w:r w:rsidRPr="00797443">
        <w:rPr>
          <w:rFonts w:hint="eastAsia"/>
          <w:rtl/>
        </w:rPr>
        <w:t>ت</w:t>
      </w:r>
      <w:r w:rsidRPr="00797443">
        <w:rPr>
          <w:rtl/>
        </w:rPr>
        <w:t xml:space="preserve"> استصحاب</w:t>
      </w:r>
      <w:bookmarkEnd w:id="55"/>
      <w:bookmarkEnd w:id="56"/>
    </w:p>
    <w:p w14:paraId="45E16231" w14:textId="14B9AF31" w:rsidR="00B10EB7" w:rsidRDefault="00843160" w:rsidP="00CE17F7">
      <w:pPr>
        <w:jc w:val="both"/>
        <w:rPr>
          <w:rtl/>
        </w:rPr>
      </w:pPr>
      <w:r>
        <w:rPr>
          <w:rFonts w:hint="cs"/>
          <w:rtl/>
        </w:rPr>
        <w:t xml:space="preserve"> </w:t>
      </w:r>
      <w:r w:rsidR="00B10EB7">
        <w:rPr>
          <w:rFonts w:hint="cs"/>
          <w:rtl/>
        </w:rPr>
        <w:t xml:space="preserve">اولین قول تفصیل بین استصحاب در شبهات حکمیه </w:t>
      </w:r>
      <w:r w:rsidR="009E5ABE">
        <w:rPr>
          <w:rFonts w:hint="cs"/>
          <w:rtl/>
        </w:rPr>
        <w:t>و</w:t>
      </w:r>
      <w:r w:rsidR="00B10EB7">
        <w:rPr>
          <w:rFonts w:hint="cs"/>
          <w:rtl/>
        </w:rPr>
        <w:t xml:space="preserve"> شبهات موضوعیه است که فاضل نراقی</w:t>
      </w:r>
      <w:r w:rsidR="003D7290" w:rsidRPr="00B96F00">
        <w:rPr>
          <w:rFonts w:ascii="NoorLotus" w:hAnsi="NoorLotus"/>
          <w:sz w:val="28"/>
          <w:vertAlign w:val="superscript"/>
          <w:rtl/>
          <w:lang w:bidi="ar"/>
        </w:rPr>
        <w:footnoteReference w:id="8"/>
      </w:r>
      <w:r w:rsidR="003D7290">
        <w:rPr>
          <w:rFonts w:hint="cs"/>
          <w:rtl/>
        </w:rPr>
        <w:t xml:space="preserve"> </w:t>
      </w:r>
      <w:r w:rsidR="009E5ABE">
        <w:rPr>
          <w:rFonts w:hint="cs"/>
          <w:rtl/>
        </w:rPr>
        <w:t>و</w:t>
      </w:r>
      <w:r w:rsidR="00B10EB7">
        <w:rPr>
          <w:rFonts w:hint="cs"/>
          <w:rtl/>
        </w:rPr>
        <w:t xml:space="preserve"> </w:t>
      </w:r>
      <w:r w:rsidR="00BE5CFE">
        <w:rPr>
          <w:rFonts w:hint="cs"/>
          <w:rtl/>
        </w:rPr>
        <w:t xml:space="preserve">مرحوم آقای خویی قائل به عدم جریان استصحاب در شبهات حکمیه </w:t>
      </w:r>
      <w:r w:rsidR="00564353">
        <w:rPr>
          <w:rFonts w:hint="cs"/>
          <w:rtl/>
        </w:rPr>
        <w:t>شدند</w:t>
      </w:r>
      <w:r w:rsidR="003D7290" w:rsidRPr="00B96F00">
        <w:rPr>
          <w:vertAlign w:val="superscript"/>
          <w:rtl/>
          <w:lang w:bidi="ar"/>
        </w:rPr>
        <w:footnoteReference w:id="9"/>
      </w:r>
      <w:r w:rsidR="00564353">
        <w:rPr>
          <w:rFonts w:hint="cs"/>
          <w:rtl/>
        </w:rPr>
        <w:t>.</w:t>
      </w:r>
    </w:p>
    <w:sectPr w:rsidR="00B10EB7" w:rsidSect="003F0620">
      <w:headerReference w:type="even" r:id="rId7"/>
      <w:headerReference w:type="default" r:id="rId8"/>
      <w:footerReference w:type="even" r:id="rId9"/>
      <w:footerReference w:type="default" r:id="rId10"/>
      <w:pgSz w:w="12240" w:h="15840"/>
      <w:pgMar w:top="90" w:right="1440" w:bottom="1440" w:left="1440" w:header="720" w:footer="720" w:gutter="0"/>
      <w:pgBorders w:offsetFrom="page">
        <w:top w:val="thinThickSmallGap" w:sz="24" w:space="24" w:color="auto"/>
        <w:left w:val="thinThickSmallGap" w:sz="24" w:space="24" w:color="auto"/>
        <w:bottom w:val="thickThinSmallGap" w:sz="24" w:space="24" w:color="auto"/>
        <w:right w:val="thickThinSmallGap" w:sz="24" w:space="24" w:color="auto"/>
      </w:pgBorders>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0C5CA3A" w14:textId="77777777" w:rsidR="00F473B1" w:rsidRDefault="00F473B1" w:rsidP="003F0620">
      <w:pPr>
        <w:spacing w:after="0" w:line="240" w:lineRule="auto"/>
      </w:pPr>
      <w:r>
        <w:separator/>
      </w:r>
    </w:p>
  </w:endnote>
  <w:endnote w:type="continuationSeparator" w:id="0">
    <w:p w14:paraId="3A82489D" w14:textId="77777777" w:rsidR="00F473B1" w:rsidRDefault="00F473B1" w:rsidP="003F06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NoorLotus">
    <w:altName w:val="Arial"/>
    <w:panose1 w:val="00000000000000000000"/>
    <w:charset w:val="00"/>
    <w:family w:val="auto"/>
    <w:pitch w:val="variable"/>
    <w:sig w:usb0="80002007" w:usb1="80002000" w:usb2="00000008" w:usb3="00000000" w:csb0="00000043" w:csb1="00000000"/>
  </w:font>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B Badr">
    <w:altName w:val="Arial"/>
    <w:panose1 w:val="00000400000000000000"/>
    <w:charset w:val="B2"/>
    <w:family w:val="auto"/>
    <w:pitch w:val="variable"/>
    <w:sig w:usb0="00002001" w:usb1="80000000" w:usb2="00000008" w:usb3="00000000" w:csb0="00000040" w:csb1="00000000"/>
  </w:font>
  <w:font w:name="IRANSans">
    <w:panose1 w:val="020B0506030804020204"/>
    <w:charset w:val="00"/>
    <w:family w:val="swiss"/>
    <w:pitch w:val="variable"/>
    <w:sig w:usb0="80002003" w:usb1="00000000" w:usb2="00000008" w:usb3="00000000" w:csb0="0000004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6C1A09" w14:textId="77777777" w:rsidR="003F0620" w:rsidRDefault="003F0620" w:rsidP="007F1053">
    <w:pPr>
      <w:pStyle w:val="Footer"/>
    </w:pPr>
  </w:p>
  <w:p w14:paraId="1F2F8DF5" w14:textId="77777777" w:rsidR="003F0620" w:rsidRDefault="003F0620" w:rsidP="007F1053"/>
  <w:p w14:paraId="7E65BCCD" w14:textId="77777777" w:rsidR="003F0620" w:rsidRDefault="003F0620"/>
  <w:p w14:paraId="20090BA5" w14:textId="77777777" w:rsidR="003F0620" w:rsidRDefault="003F0620"/>
  <w:p w14:paraId="1610867F" w14:textId="77777777" w:rsidR="003F0620" w:rsidRDefault="003F0620" w:rsidP="007F1053"/>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tl/>
      </w:rPr>
      <w:id w:val="451983836"/>
      <w:docPartObj>
        <w:docPartGallery w:val="Page Numbers (Bottom of Page)"/>
        <w:docPartUnique/>
      </w:docPartObj>
    </w:sdtPr>
    <w:sdtEndPr>
      <w:rPr>
        <w:noProof/>
      </w:rPr>
    </w:sdtEndPr>
    <w:sdtContent>
      <w:p w14:paraId="2B519DD7" w14:textId="77777777" w:rsidR="003F0620" w:rsidRDefault="003F0620" w:rsidP="00822C53">
        <w:pPr>
          <w:pStyle w:val="Footer"/>
          <w:jc w:val="center"/>
        </w:pPr>
        <w:r>
          <w:fldChar w:fldCharType="begin"/>
        </w:r>
        <w:r>
          <w:instrText xml:space="preserve"> PAGE   \* MERGEFORMAT </w:instrText>
        </w:r>
        <w:r>
          <w:fldChar w:fldCharType="separate"/>
        </w:r>
        <w:r w:rsidR="00BA482D">
          <w:rPr>
            <w:noProof/>
            <w:rtl/>
          </w:rPr>
          <w:t>1</w:t>
        </w:r>
        <w:r>
          <w:rPr>
            <w:noProof/>
          </w:rPr>
          <w:fldChar w:fldCharType="end"/>
        </w:r>
      </w:p>
    </w:sdtContent>
  </w:sdt>
  <w:p w14:paraId="7520F840" w14:textId="77777777" w:rsidR="003F0620" w:rsidRDefault="003F0620" w:rsidP="007F1053"/>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9013DB3" w14:textId="77777777" w:rsidR="00F473B1" w:rsidRDefault="00F473B1" w:rsidP="003F0620">
      <w:pPr>
        <w:spacing w:after="0" w:line="240" w:lineRule="auto"/>
      </w:pPr>
      <w:r>
        <w:separator/>
      </w:r>
    </w:p>
  </w:footnote>
  <w:footnote w:type="continuationSeparator" w:id="0">
    <w:p w14:paraId="64FFFDEE" w14:textId="77777777" w:rsidR="00F473B1" w:rsidRDefault="00F473B1" w:rsidP="003F0620">
      <w:pPr>
        <w:spacing w:after="0" w:line="240" w:lineRule="auto"/>
      </w:pPr>
      <w:r>
        <w:continuationSeparator/>
      </w:r>
    </w:p>
  </w:footnote>
  <w:footnote w:id="1">
    <w:p w14:paraId="561DE3EF" w14:textId="77777777" w:rsidR="00E802CF" w:rsidRPr="00A70671" w:rsidRDefault="00E802CF" w:rsidP="00A70671">
      <w:pPr>
        <w:pStyle w:val="FootnoteText"/>
        <w:jc w:val="both"/>
        <w:rPr>
          <w:rFonts w:ascii="NoorLotus" w:hAnsi="NoorLotus"/>
          <w:rtl/>
        </w:rPr>
      </w:pPr>
      <w:r w:rsidRPr="00A70671">
        <w:rPr>
          <w:rStyle w:val="FootnoteReference"/>
          <w:rFonts w:cs="NoorLotus"/>
          <w:sz w:val="20"/>
        </w:rPr>
        <w:footnoteRef/>
      </w:r>
      <w:r w:rsidRPr="00A70671">
        <w:rPr>
          <w:rFonts w:ascii="NoorLotus" w:hAnsi="NoorLotus"/>
          <w:rtl/>
        </w:rPr>
        <w:t xml:space="preserve"> وسائل الشیعة، ج3، ص467، ح4.</w:t>
      </w:r>
    </w:p>
  </w:footnote>
  <w:footnote w:id="2">
    <w:p w14:paraId="34A8DF4D" w14:textId="77777777" w:rsidR="007C6F4B" w:rsidRPr="00A70671" w:rsidRDefault="007C6F4B" w:rsidP="00A70671">
      <w:pPr>
        <w:pStyle w:val="FootnoteText"/>
        <w:jc w:val="both"/>
        <w:rPr>
          <w:rFonts w:ascii="NoorLotus" w:hAnsi="NoorLotus"/>
          <w:color w:val="3C3C3C"/>
          <w:rtl/>
          <w:lang w:bidi="ar"/>
        </w:rPr>
      </w:pPr>
      <w:r w:rsidRPr="00A70671">
        <w:rPr>
          <w:rStyle w:val="FootnoteReference"/>
          <w:rFonts w:cs="NoorLotus"/>
          <w:color w:val="3C3C3C"/>
          <w:sz w:val="20"/>
        </w:rPr>
        <w:footnoteRef/>
      </w:r>
      <w:r w:rsidRPr="00A70671">
        <w:rPr>
          <w:rFonts w:ascii="Cambria" w:hAnsi="Cambria" w:cs="Cambria" w:hint="cs"/>
          <w:color w:val="3C3C3C"/>
          <w:rtl/>
        </w:rPr>
        <w:t> </w:t>
      </w:r>
      <w:r w:rsidRPr="00A70671">
        <w:rPr>
          <w:rFonts w:ascii="NoorLotus" w:hAnsi="NoorLotus" w:hint="cs"/>
          <w:color w:val="3C3C3C"/>
          <w:rtl/>
        </w:rPr>
        <w:t>آخوند</w:t>
      </w:r>
      <w:r w:rsidRPr="00A70671">
        <w:rPr>
          <w:rFonts w:ascii="NoorLotus" w:hAnsi="NoorLotus"/>
          <w:color w:val="3C3C3C"/>
          <w:rtl/>
        </w:rPr>
        <w:t xml:space="preserve"> </w:t>
      </w:r>
      <w:r w:rsidRPr="00A70671">
        <w:rPr>
          <w:rFonts w:ascii="NoorLotus" w:hAnsi="NoorLotus" w:hint="cs"/>
          <w:color w:val="3C3C3C"/>
          <w:rtl/>
        </w:rPr>
        <w:t>خراسانی</w:t>
      </w:r>
      <w:r w:rsidRPr="00A70671">
        <w:rPr>
          <w:rFonts w:ascii="NoorLotus" w:hAnsi="NoorLotus"/>
          <w:color w:val="3C3C3C"/>
          <w:rtl/>
        </w:rPr>
        <w:t xml:space="preserve"> </w:t>
      </w:r>
      <w:r w:rsidRPr="00A70671">
        <w:rPr>
          <w:rFonts w:ascii="NoorLotus" w:hAnsi="NoorLotus" w:hint="cs"/>
          <w:color w:val="3C3C3C"/>
          <w:rtl/>
        </w:rPr>
        <w:t>محمدکاظم</w:t>
      </w:r>
      <w:r w:rsidRPr="00A70671">
        <w:rPr>
          <w:rFonts w:ascii="NoorLotus" w:hAnsi="NoorLotus"/>
          <w:color w:val="3C3C3C"/>
          <w:rtl/>
        </w:rPr>
        <w:t xml:space="preserve"> </w:t>
      </w:r>
      <w:r w:rsidRPr="00A70671">
        <w:rPr>
          <w:rFonts w:ascii="NoorLotus" w:hAnsi="NoorLotus" w:hint="cs"/>
          <w:color w:val="3C3C3C"/>
          <w:rtl/>
        </w:rPr>
        <w:t>بن</w:t>
      </w:r>
      <w:r w:rsidRPr="00A70671">
        <w:rPr>
          <w:rFonts w:ascii="NoorLotus" w:hAnsi="NoorLotus"/>
          <w:color w:val="3C3C3C"/>
          <w:rtl/>
        </w:rPr>
        <w:t xml:space="preserve"> </w:t>
      </w:r>
      <w:r w:rsidRPr="00A70671">
        <w:rPr>
          <w:rFonts w:ascii="NoorLotus" w:hAnsi="NoorLotus" w:hint="cs"/>
          <w:color w:val="3C3C3C"/>
          <w:rtl/>
        </w:rPr>
        <w:t>حسین</w:t>
      </w:r>
      <w:r w:rsidRPr="00A70671">
        <w:rPr>
          <w:rFonts w:ascii="NoorLotus" w:hAnsi="NoorLotus"/>
          <w:color w:val="3C3C3C"/>
          <w:rtl/>
        </w:rPr>
        <w:t>. درر الفوائد في الحاشیة علی الفرائد (الآخوند الخراساني). وزارة الثقافة و الإرشاد الإسلامي. مؤسسة الطبع و النشر، 1410، ص 312</w:t>
      </w:r>
      <w:r w:rsidRPr="00A70671">
        <w:rPr>
          <w:rFonts w:ascii="NoorLotus" w:hAnsi="NoorLotus"/>
          <w:rtl/>
        </w:rPr>
        <w:t>.</w:t>
      </w:r>
      <w:r w:rsidRPr="00A70671">
        <w:rPr>
          <w:rFonts w:ascii="NoorLotus" w:hAnsi="NoorLotus"/>
          <w:rtl/>
          <w:lang w:bidi="ar-SA"/>
        </w:rPr>
        <w:t xml:space="preserve"> «</w:t>
      </w:r>
      <w:r w:rsidRPr="00A70671">
        <w:rPr>
          <w:rFonts w:ascii="NoorLotus" w:hAnsi="NoorLotus"/>
          <w:rtl/>
          <w:lang w:bidi="ar"/>
        </w:rPr>
        <w:t>قوله (قدّه): نعم إرادة القاعدة و الاستصحاب معاً يوجب - إلخ -. إرادتهما</w:t>
      </w:r>
      <w:r w:rsidRPr="00A70671">
        <w:rPr>
          <w:rFonts w:ascii="NoorLotus" w:hAnsi="NoorLotus"/>
          <w:color w:val="3C3C3C"/>
          <w:rtl/>
          <w:lang w:bidi="ar"/>
        </w:rPr>
        <w:t xml:space="preserve"> انّما يوجب ذلك لو كان كما أفاده (قدّه) بأن يراد من المحمول فيها تارة أصل ثبوته ...»</w:t>
      </w:r>
    </w:p>
  </w:footnote>
  <w:footnote w:id="3">
    <w:p w14:paraId="40A39071" w14:textId="6BB93152" w:rsidR="001353F2" w:rsidRPr="00A70671" w:rsidRDefault="001353F2" w:rsidP="00A70671">
      <w:pPr>
        <w:pStyle w:val="FootnoteText"/>
        <w:jc w:val="both"/>
        <w:rPr>
          <w:rFonts w:ascii="NoorLotus" w:hAnsi="NoorLotus"/>
          <w:color w:val="3C3C3C"/>
          <w:rtl/>
          <w:lang w:bidi="ar-SA"/>
        </w:rPr>
      </w:pPr>
      <w:r w:rsidRPr="00A70671">
        <w:rPr>
          <w:rStyle w:val="FootnoteReference"/>
          <w:rFonts w:cs="NoorLotus"/>
          <w:color w:val="3C3C3C"/>
          <w:sz w:val="20"/>
        </w:rPr>
        <w:footnoteRef/>
      </w:r>
      <w:r w:rsidRPr="00A70671">
        <w:rPr>
          <w:rFonts w:ascii="Cambria" w:hAnsi="Cambria" w:cs="Cambria" w:hint="cs"/>
          <w:color w:val="3C3C3C"/>
          <w:rtl/>
        </w:rPr>
        <w:t> </w:t>
      </w:r>
      <w:r w:rsidRPr="00A70671">
        <w:rPr>
          <w:rFonts w:ascii="NoorLotus" w:hAnsi="NoorLotus" w:hint="cs"/>
          <w:color w:val="3C3C3C"/>
          <w:rtl/>
        </w:rPr>
        <w:t>نایینی</w:t>
      </w:r>
      <w:r w:rsidRPr="00A70671">
        <w:rPr>
          <w:rFonts w:ascii="NoorLotus" w:hAnsi="NoorLotus"/>
          <w:color w:val="3C3C3C"/>
          <w:rtl/>
        </w:rPr>
        <w:t xml:space="preserve"> </w:t>
      </w:r>
      <w:r w:rsidRPr="00A70671">
        <w:rPr>
          <w:rFonts w:ascii="NoorLotus" w:hAnsi="NoorLotus" w:hint="cs"/>
          <w:color w:val="3C3C3C"/>
          <w:rtl/>
        </w:rPr>
        <w:t>محمدحسین</w:t>
      </w:r>
      <w:r w:rsidRPr="00A70671">
        <w:rPr>
          <w:rFonts w:ascii="NoorLotus" w:hAnsi="NoorLotus"/>
          <w:color w:val="3C3C3C"/>
          <w:rtl/>
        </w:rPr>
        <w:t>. أجود التقریرات. ج 2، کتابفروشی مصطفوی، ص 374.</w:t>
      </w:r>
      <w:r w:rsidRPr="00A70671">
        <w:rPr>
          <w:rFonts w:ascii="NoorLotus" w:hAnsi="NoorLotus"/>
          <w:color w:val="3C3C3C"/>
          <w:rtl/>
          <w:lang w:bidi="ar-SA"/>
        </w:rPr>
        <w:t xml:space="preserve"> «</w:t>
      </w:r>
      <w:r w:rsidRPr="00A70671">
        <w:rPr>
          <w:rFonts w:ascii="NoorLotus" w:hAnsi="NoorLotus"/>
          <w:color w:val="3C3C3C"/>
          <w:rtl/>
          <w:lang w:bidi="ar"/>
        </w:rPr>
        <w:t>(و بالجملة) الشيء بما هو من دون لحاظ كونه مشكوك الحكم لا يمكن فيه الا الحكم بطهارته أو حليته الواقعيتين كما انه بما هو مشكوك الحكم الّذي هو فرع ثبوت حكم يشك فيه لا يمكن فيه الا الحكم بالطهارة الظاهرية أو الحلية كذلك فموضوع الحكم الواقعي و نفسه متقدم رتبة على كل من موضوع الحكم الظاهري و نفسه و مع ذلك كيف يمكن ان يكون المراد من الشيء هو الشيء بعنوانه الأولي و بعنوانه الثانوي معا و من الحكم الثابت له هو الحكم الواقعي و الظاهري كذلك لا أقول إن ما شك في طهارته و نجاسته أو حليته و حرمته ليس بشيء من الأشياء بل أقول إن الحكم بطهارته أو حليته لا يمكن ان يكون بلحاظ كونه مشكوكا فانه فرع ثبوت حكم له في نفسه حتى يلحظ كونه مشكوكا فيه و يحكم عليه بشيء و في ظرف لحاظه في نفسه الّذي هو ظرف إثبات الحكم الواقعي له كيف يلحظ كونه مشكوك الحكم حتى يثبت له الحكم الظاهري بل قد ذكرنا في بعض مباحث العموم و الخصوص ان الحكم الثابت لأي عنوان عام و ان كان يسري إلى كل فرد من افراده العرضية إلاّ ان ثبوت الحكم له بتوسط ذاك العنوان لا بماله من الخصوصية مثلا إذا ثبت وجوب إكرام العالم بنحو العموم فسراية الحكم إلى العالم العادل مثلا لأجل كونه عالما لا لكونه عادلا ففي الحقيقة الحكم ثابت للجامع مع إلغاء خصوصية الافراد لا لكل خصوصية خصوصية فإذا كان الأمر كذلك في العناوين العرضية ففي العنوان الطولي بطريق أولى فغاية ما يقتضيه كون المشكوك شيئا هو ثبوت الحكم بما هو شيء لا بما هو مشكوك الّذي هو موضوع الحكم الظاهري (ثم انه) على تقدير الإغماض عن ذلك كيف يمكن ان يكون قوله عليه السلام طاهرا و حلال متكفلا للحكم الظاهري و الواقعي معا فإن الحكم الواقعي لتأخر الحكم الظاهري عنه بمرتبتين لا بد و ان يكون مفروض الوجود في ظرف ثبوت الحكم الظاهري فكيف يمكن إنشاؤهما معا في زمان واحد»</w:t>
      </w:r>
    </w:p>
  </w:footnote>
  <w:footnote w:id="4">
    <w:p w14:paraId="584E79D2" w14:textId="77777777" w:rsidR="00BC407D" w:rsidRPr="00A70671" w:rsidRDefault="00BC407D" w:rsidP="00A70671">
      <w:pPr>
        <w:pStyle w:val="FootnoteText"/>
        <w:jc w:val="both"/>
        <w:rPr>
          <w:rFonts w:ascii="NoorLotus" w:hAnsi="NoorLotus"/>
          <w:color w:val="3C3C3C"/>
          <w:lang w:bidi="ar-SA"/>
        </w:rPr>
      </w:pPr>
      <w:r w:rsidRPr="00A70671">
        <w:rPr>
          <w:rStyle w:val="FootnoteReference"/>
          <w:rFonts w:cs="NoorLotus"/>
          <w:color w:val="3C3C3C"/>
          <w:sz w:val="20"/>
        </w:rPr>
        <w:footnoteRef/>
      </w:r>
      <w:r w:rsidRPr="00A70671">
        <w:rPr>
          <w:rFonts w:ascii="Cambria" w:hAnsi="Cambria" w:cs="Cambria" w:hint="cs"/>
          <w:color w:val="3C3C3C"/>
          <w:rtl/>
        </w:rPr>
        <w:t> </w:t>
      </w:r>
      <w:r w:rsidRPr="00A70671">
        <w:rPr>
          <w:rFonts w:ascii="NoorLotus" w:hAnsi="NoorLotus" w:hint="cs"/>
          <w:color w:val="3C3C3C"/>
          <w:rtl/>
        </w:rPr>
        <w:t>اصفهانی</w:t>
      </w:r>
      <w:r w:rsidRPr="00A70671">
        <w:rPr>
          <w:rFonts w:ascii="NoorLotus" w:hAnsi="NoorLotus"/>
          <w:color w:val="3C3C3C"/>
          <w:rtl/>
        </w:rPr>
        <w:t xml:space="preserve"> </w:t>
      </w:r>
      <w:r w:rsidRPr="00A70671">
        <w:rPr>
          <w:rFonts w:ascii="NoorLotus" w:hAnsi="NoorLotus" w:hint="cs"/>
          <w:color w:val="3C3C3C"/>
          <w:rtl/>
        </w:rPr>
        <w:t>محمد</w:t>
      </w:r>
      <w:r w:rsidRPr="00A70671">
        <w:rPr>
          <w:rFonts w:ascii="NoorLotus" w:hAnsi="NoorLotus"/>
          <w:color w:val="3C3C3C"/>
          <w:rtl/>
        </w:rPr>
        <w:t xml:space="preserve"> </w:t>
      </w:r>
      <w:r w:rsidRPr="00A70671">
        <w:rPr>
          <w:rFonts w:ascii="NoorLotus" w:hAnsi="NoorLotus" w:hint="cs"/>
          <w:color w:val="3C3C3C"/>
          <w:rtl/>
        </w:rPr>
        <w:t>حسین</w:t>
      </w:r>
      <w:r w:rsidRPr="00A70671">
        <w:rPr>
          <w:rFonts w:ascii="NoorLotus" w:hAnsi="NoorLotus"/>
          <w:color w:val="3C3C3C"/>
          <w:rtl/>
        </w:rPr>
        <w:t>. نهایة الدرایة في شرح الکفایة. ج 5، مؤسسة آل البیت (علیهم السلام) لإحیاء التراث، 1429، ص 94.</w:t>
      </w:r>
      <w:r w:rsidRPr="00A70671">
        <w:rPr>
          <w:rFonts w:ascii="NoorLotus" w:hAnsi="NoorLotus"/>
          <w:color w:val="3C3C3C"/>
          <w:rtl/>
          <w:lang w:bidi="ar-SA"/>
        </w:rPr>
        <w:t xml:space="preserve"> «</w:t>
      </w:r>
      <w:r w:rsidRPr="00A70671">
        <w:rPr>
          <w:rFonts w:ascii="NoorLotus" w:hAnsi="NoorLotus"/>
          <w:color w:val="3C3C3C"/>
          <w:rtl/>
          <w:lang w:bidi="ar"/>
        </w:rPr>
        <w:t>أقول: أما الدلالة على مفاد قاعدة الطهارة بالاطلاق، فمخدوشة بأن الاطلاق إن كان جمعا بين القيود، بحيث كان مفاد الرواية: إثبات الطهارة للشيء بما هو، و الشيء بما هو مشكوك، فالأمر كما أفيد من الدلالة على الحكم الواقعي، و على الحكم الظاهري.</w:t>
      </w:r>
    </w:p>
    <w:p w14:paraId="55A4403C" w14:textId="77777777" w:rsidR="00BC407D" w:rsidRPr="00A70671" w:rsidRDefault="00BC407D" w:rsidP="00A70671">
      <w:pPr>
        <w:pStyle w:val="FootnoteText"/>
        <w:jc w:val="both"/>
        <w:rPr>
          <w:rFonts w:ascii="NoorLotus" w:hAnsi="NoorLotus"/>
          <w:color w:val="3C3C3C"/>
          <w:rtl/>
          <w:lang w:bidi="ar"/>
        </w:rPr>
      </w:pPr>
      <w:r w:rsidRPr="00A70671">
        <w:rPr>
          <w:rFonts w:ascii="NoorLotus" w:hAnsi="NoorLotus"/>
          <w:color w:val="3C3C3C"/>
          <w:rtl/>
          <w:lang w:bidi="ar"/>
        </w:rPr>
        <w:t>و إن كان الاطلاق لتسرية الحكم إلى أفراد ذات الموضوع، من دون دخل لحالة من الحالات وجودا، فلا يفيد إلا الحكم الواقعي لذات الموضوع، و إن كان مشكوكا، و الحكم الظاهري هو الحكم المرتب على الشيء - بما هو مشكوك - لا على الشيء و إن كان مشكوكا.</w:t>
      </w:r>
    </w:p>
    <w:p w14:paraId="19411A90" w14:textId="77777777" w:rsidR="00BC407D" w:rsidRPr="00A70671" w:rsidRDefault="00BC407D" w:rsidP="00A70671">
      <w:pPr>
        <w:pStyle w:val="FootnoteText"/>
        <w:jc w:val="both"/>
        <w:rPr>
          <w:rFonts w:ascii="NoorLotus" w:hAnsi="NoorLotus"/>
          <w:color w:val="3C3C3C"/>
          <w:rtl/>
          <w:lang w:bidi="ar"/>
        </w:rPr>
      </w:pPr>
      <w:r w:rsidRPr="00A70671">
        <w:rPr>
          <w:rFonts w:ascii="NoorLotus" w:hAnsi="NoorLotus"/>
          <w:color w:val="3C3C3C"/>
          <w:rtl/>
          <w:lang w:bidi="ar"/>
        </w:rPr>
        <w:t>و بعبارة أخرى: موضوع الحكم الواقعي - بناء على الاطلاق - هي الماهية لا بشرط القسمي، دون المقسمي، و موضوع الحكم الظاهري هي الماهية بشرط شيء، و هما تعينان متقابلان.</w:t>
      </w:r>
    </w:p>
    <w:p w14:paraId="71A4B4D7" w14:textId="77777777" w:rsidR="00BC407D" w:rsidRPr="00A70671" w:rsidRDefault="00BC407D" w:rsidP="00A70671">
      <w:pPr>
        <w:pStyle w:val="FootnoteText"/>
        <w:jc w:val="both"/>
        <w:rPr>
          <w:rFonts w:ascii="NoorLotus" w:hAnsi="NoorLotus"/>
          <w:color w:val="3C3C3C"/>
          <w:rtl/>
          <w:lang w:bidi="ar"/>
        </w:rPr>
      </w:pPr>
      <w:r w:rsidRPr="00A70671">
        <w:rPr>
          <w:rFonts w:ascii="NoorLotus" w:hAnsi="NoorLotus"/>
          <w:color w:val="3C3C3C"/>
          <w:rtl/>
          <w:lang w:bidi="ar"/>
        </w:rPr>
        <w:t xml:space="preserve">و مما ذكرنا يتضح: إن الجمع بين القيود بالاطلاق غير معقول، إذ الشيء في </w:t>
      </w:r>
    </w:p>
    <w:p w14:paraId="7696D948" w14:textId="64D7CEE8" w:rsidR="00BC407D" w:rsidRPr="00A70671" w:rsidRDefault="00BC407D" w:rsidP="00A70671">
      <w:pPr>
        <w:pStyle w:val="FootnoteText"/>
        <w:jc w:val="both"/>
        <w:rPr>
          <w:rFonts w:ascii="NoorLotus" w:hAnsi="NoorLotus"/>
          <w:color w:val="3C3C3C"/>
          <w:rtl/>
          <w:lang w:bidi="ar"/>
        </w:rPr>
      </w:pPr>
      <w:r w:rsidRPr="00A70671">
        <w:rPr>
          <w:rFonts w:ascii="NoorLotus" w:hAnsi="NoorLotus"/>
          <w:color w:val="3C3C3C"/>
          <w:rtl/>
          <w:lang w:bidi="ar"/>
        </w:rPr>
        <w:t>استعمال واحد، و لحاظ واحد: إما أن يلاحظ متعينا بالتعين اللابشرطي القسمي، أو متعينا بالتعين بشرط شيء، و حيث أنهما متقابلان لا يعقل لحاظهما في لحاظ واحد، و لا جامع بين التعينين. كما لا يعقل الاهمال في الواقع، مع كون المتكلم في مقام جعل الحكم الحقيقي جدا.»</w:t>
      </w:r>
    </w:p>
  </w:footnote>
  <w:footnote w:id="5">
    <w:p w14:paraId="7DD788FD" w14:textId="5FA6FC1B" w:rsidR="00E61971" w:rsidRPr="00A70671" w:rsidRDefault="00E61971" w:rsidP="00A70671">
      <w:pPr>
        <w:pStyle w:val="FootnoteText"/>
        <w:jc w:val="both"/>
        <w:rPr>
          <w:rFonts w:ascii="NoorLotus" w:hAnsi="NoorLotus"/>
          <w:color w:val="3C3C3C"/>
          <w:rtl/>
          <w:lang w:bidi="ar-SA"/>
        </w:rPr>
      </w:pPr>
      <w:r w:rsidRPr="00A70671">
        <w:rPr>
          <w:rStyle w:val="FootnoteReference"/>
          <w:rFonts w:cs="NoorLotus"/>
          <w:color w:val="3C3C3C"/>
          <w:sz w:val="20"/>
        </w:rPr>
        <w:footnoteRef/>
      </w:r>
      <w:r w:rsidRPr="00A70671">
        <w:rPr>
          <w:rFonts w:ascii="Cambria" w:hAnsi="Cambria" w:cs="Cambria" w:hint="cs"/>
          <w:color w:val="3C3C3C"/>
          <w:rtl/>
        </w:rPr>
        <w:t> </w:t>
      </w:r>
      <w:r w:rsidRPr="00A70671">
        <w:rPr>
          <w:rFonts w:ascii="NoorLotus" w:hAnsi="NoorLotus" w:hint="cs"/>
          <w:color w:val="3C3C3C"/>
          <w:rtl/>
        </w:rPr>
        <w:t>نایینی</w:t>
      </w:r>
      <w:r w:rsidRPr="00A70671">
        <w:rPr>
          <w:rFonts w:ascii="NoorLotus" w:hAnsi="NoorLotus"/>
          <w:color w:val="3C3C3C"/>
          <w:rtl/>
        </w:rPr>
        <w:t xml:space="preserve"> </w:t>
      </w:r>
      <w:r w:rsidRPr="00A70671">
        <w:rPr>
          <w:rFonts w:ascii="NoorLotus" w:hAnsi="NoorLotus" w:hint="cs"/>
          <w:color w:val="3C3C3C"/>
          <w:rtl/>
        </w:rPr>
        <w:t>محمدحسین</w:t>
      </w:r>
      <w:r w:rsidRPr="00A70671">
        <w:rPr>
          <w:rFonts w:ascii="NoorLotus" w:hAnsi="NoorLotus"/>
          <w:color w:val="3C3C3C"/>
          <w:rtl/>
        </w:rPr>
        <w:t>. أجود التقریرات. ج 2، کتابفروشی مصطفوی، ص 375.</w:t>
      </w:r>
      <w:r w:rsidR="0083633B" w:rsidRPr="00A70671">
        <w:rPr>
          <w:rFonts w:ascii="NoorLotus" w:hAnsi="NoorLotus"/>
          <w:color w:val="3C3C3C"/>
          <w:rtl/>
          <w:lang w:bidi="ar-SA"/>
        </w:rPr>
        <w:t xml:space="preserve"> «</w:t>
      </w:r>
      <w:r w:rsidR="0083633B" w:rsidRPr="00A70671">
        <w:rPr>
          <w:rFonts w:ascii="NoorLotus" w:hAnsi="NoorLotus"/>
          <w:color w:val="3C3C3C"/>
          <w:rtl/>
          <w:lang w:bidi="ar"/>
        </w:rPr>
        <w:t>و بالجملة) التنافي بين لحاظ الشيء مرسلا و غير ملحوظ فيه الشك الّذي هو موضوع الحكم الواقعي و بين لحاظه مقيداً و ملحوظا فيه الشك الّذي هو موضوع الحكم الظاهري في القاعدة أو الاستصحاب في غاية الوضوح و على ذلك لا بد من اختصاص الموضوع بأحدهما حتى يكون الحكم الثابت له متمحضا في الواقعية أو الظاهرية و لا ريب ان ظاهر الصدر في نفسه و ان كان هو لحاظ الشيء بعنوانه و كون الحكم الثابت له واقعيا إلاّ ان ذيل الرواية و جعل الغاية هو العلم يكون قرينة متصلة على الخلاف فان الحكم الواقعي يكون مغيا بأمر واقعي من انقلاب الموضوع»</w:t>
      </w:r>
    </w:p>
  </w:footnote>
  <w:footnote w:id="6">
    <w:p w14:paraId="3DED924C" w14:textId="7406DAFC" w:rsidR="00E72107" w:rsidRPr="00A70671" w:rsidRDefault="00E72107" w:rsidP="00B44A04">
      <w:pPr>
        <w:pStyle w:val="FootnoteText"/>
        <w:jc w:val="both"/>
        <w:rPr>
          <w:rFonts w:ascii="NoorLotus" w:hAnsi="NoorLotus"/>
          <w:color w:val="3C3C3C"/>
          <w:rtl/>
          <w:lang w:bidi="ar"/>
        </w:rPr>
      </w:pPr>
      <w:r w:rsidRPr="00A70671">
        <w:rPr>
          <w:rStyle w:val="FootnoteReference"/>
          <w:rFonts w:cs="NoorLotus"/>
          <w:color w:val="3C3C3C"/>
          <w:sz w:val="20"/>
        </w:rPr>
        <w:footnoteRef/>
      </w:r>
      <w:r w:rsidRPr="00A70671">
        <w:rPr>
          <w:rFonts w:ascii="Cambria" w:hAnsi="Cambria" w:cs="Cambria" w:hint="cs"/>
          <w:color w:val="3C3C3C"/>
          <w:rtl/>
        </w:rPr>
        <w:t> </w:t>
      </w:r>
      <w:r w:rsidRPr="00A70671">
        <w:rPr>
          <w:rFonts w:ascii="NoorLotus" w:hAnsi="NoorLotus" w:hint="cs"/>
          <w:color w:val="3C3C3C"/>
          <w:rtl/>
        </w:rPr>
        <w:t>خوئی</w:t>
      </w:r>
      <w:r w:rsidRPr="00A70671">
        <w:rPr>
          <w:rFonts w:ascii="NoorLotus" w:hAnsi="NoorLotus"/>
          <w:color w:val="3C3C3C"/>
          <w:rtl/>
        </w:rPr>
        <w:t xml:space="preserve"> </w:t>
      </w:r>
      <w:r w:rsidRPr="00A70671">
        <w:rPr>
          <w:rFonts w:ascii="NoorLotus" w:hAnsi="NoorLotus" w:hint="cs"/>
          <w:color w:val="3C3C3C"/>
          <w:rtl/>
        </w:rPr>
        <w:t>ابوالقاسم</w:t>
      </w:r>
      <w:r w:rsidRPr="00A70671">
        <w:rPr>
          <w:rFonts w:ascii="NoorLotus" w:hAnsi="NoorLotus"/>
          <w:color w:val="3C3C3C"/>
          <w:rtl/>
        </w:rPr>
        <w:t>. مصباح الأصول. ج 3، مکتبة الداوري، 1422، ص 71.</w:t>
      </w:r>
      <w:r w:rsidRPr="00A70671">
        <w:rPr>
          <w:rFonts w:ascii="NoorLotus" w:hAnsi="NoorLotus"/>
          <w:color w:val="3C3C3C"/>
          <w:rtl/>
          <w:lang w:bidi="ar-SA"/>
        </w:rPr>
        <w:t xml:space="preserve"> «</w:t>
      </w:r>
      <w:r w:rsidRPr="00A70671">
        <w:rPr>
          <w:rFonts w:ascii="NoorLotus" w:hAnsi="NoorLotus"/>
          <w:color w:val="3C3C3C"/>
          <w:rtl/>
          <w:lang w:bidi="ar"/>
        </w:rPr>
        <w:t>و هذا الإشكال لا دافع له على مسلك صاحب الكفاية و المحقق النائيني (ره) و من وافقهما في أن الإنشاء إيجاد المعنى باللفظ، فانه لا يمكن إيجاد شيئين يكون أحدهما في طول الآخر بجعل واحد و إنشاء فارد. و أما على ما سلكناه من أن الإنشاء ليس بمعنى إيجاد المعنى باللفظ إذ ليس اللفظ، إلا وجوداً لنفسه و المعنى اعتبار نفساني لا يكون اللفظ موجداً له بل هو مبرز له و لا فرق بين الخبر و الإنشاء من هذه الجهة، فكما أن الخبر مبرز لأمر نفساني، فكذا الإنشاء، إنما الفرق بينهما في المبرز بالفتح، فان المبرز في الإنشاء مجرد اعتبار نفساني، و ليس وراءه شيء ليتصف بالصدق و الكذب، و هذا بخلاف الجملة الخبرية، فان المبرز بها هو قصد الحكاية عن شيء في الخارج، فهنا شيء وراء القصد و هو المحكي عنه، و باعتباره يكون الخبر محتملا للصدق و الكذب. و قد ذكرنا تفصيل ذلك في مقام الفرق بين الخبر و الإنشاء، فلا مانع من أن يبرز حكمين يكون أحدهما في طول الآخر بلفظ واحد، بأن يعتبر أولا الحكم الواقعي لموضوعه، ثم يفرض الشك فيه فيعتبر الحكم الظاهري، و بعد هذين الاعتبارين يبرز كليهما بلفظ واحد، و لا يلزم منه محذور.»</w:t>
      </w:r>
    </w:p>
  </w:footnote>
  <w:footnote w:id="7">
    <w:p w14:paraId="5D5D8FDD" w14:textId="6637F82A" w:rsidR="00EA670F" w:rsidRPr="00A70671" w:rsidRDefault="00EA670F" w:rsidP="00A70671">
      <w:pPr>
        <w:pStyle w:val="FootnoteText"/>
        <w:jc w:val="both"/>
        <w:rPr>
          <w:rFonts w:ascii="NoorLotus" w:hAnsi="NoorLotus"/>
          <w:color w:val="3C3C3C"/>
          <w:rtl/>
          <w:lang w:bidi="ar-SA"/>
        </w:rPr>
      </w:pPr>
      <w:r w:rsidRPr="00A70671">
        <w:rPr>
          <w:rStyle w:val="FootnoteReference"/>
          <w:rFonts w:cs="NoorLotus"/>
          <w:color w:val="3C3C3C"/>
          <w:sz w:val="20"/>
        </w:rPr>
        <w:footnoteRef/>
      </w:r>
      <w:r w:rsidRPr="00A70671">
        <w:rPr>
          <w:rFonts w:ascii="Cambria" w:hAnsi="Cambria" w:cs="Cambria" w:hint="cs"/>
          <w:color w:val="3C3C3C"/>
          <w:rtl/>
        </w:rPr>
        <w:t> </w:t>
      </w:r>
      <w:r w:rsidRPr="00A70671">
        <w:rPr>
          <w:rFonts w:ascii="NoorLotus" w:hAnsi="NoorLotus" w:hint="cs"/>
          <w:color w:val="3C3C3C"/>
          <w:rtl/>
        </w:rPr>
        <w:t>صدر</w:t>
      </w:r>
      <w:r w:rsidRPr="00A70671">
        <w:rPr>
          <w:rFonts w:ascii="NoorLotus" w:hAnsi="NoorLotus"/>
          <w:color w:val="3C3C3C"/>
          <w:rtl/>
        </w:rPr>
        <w:t xml:space="preserve"> </w:t>
      </w:r>
      <w:r w:rsidRPr="00A70671">
        <w:rPr>
          <w:rFonts w:ascii="NoorLotus" w:hAnsi="NoorLotus" w:hint="cs"/>
          <w:color w:val="3C3C3C"/>
          <w:rtl/>
        </w:rPr>
        <w:t>محمد</w:t>
      </w:r>
      <w:r w:rsidRPr="00A70671">
        <w:rPr>
          <w:rFonts w:ascii="NoorLotus" w:hAnsi="NoorLotus"/>
          <w:color w:val="3C3C3C"/>
          <w:rtl/>
        </w:rPr>
        <w:t xml:space="preserve"> </w:t>
      </w:r>
      <w:r w:rsidRPr="00A70671">
        <w:rPr>
          <w:rFonts w:ascii="NoorLotus" w:hAnsi="NoorLotus" w:hint="cs"/>
          <w:color w:val="3C3C3C"/>
          <w:rtl/>
        </w:rPr>
        <w:t>باقر</w:t>
      </w:r>
      <w:r w:rsidRPr="00A70671">
        <w:rPr>
          <w:rFonts w:ascii="NoorLotus" w:hAnsi="NoorLotus"/>
          <w:color w:val="3C3C3C"/>
          <w:rtl/>
        </w:rPr>
        <w:t>. مباحث الأصول (محمد باقر الصدر). ج 2، دار البشير، 1430، ص 168.</w:t>
      </w:r>
      <w:r w:rsidR="003D7290" w:rsidRPr="00A70671">
        <w:rPr>
          <w:rFonts w:ascii="NoorLotus" w:hAnsi="NoorLotus"/>
          <w:color w:val="3C3C3C"/>
          <w:rtl/>
          <w:lang w:bidi="ar-SA"/>
        </w:rPr>
        <w:t xml:space="preserve"> «</w:t>
      </w:r>
      <w:r w:rsidR="003D7290" w:rsidRPr="00A70671">
        <w:rPr>
          <w:rFonts w:ascii="NoorLotus" w:hAnsi="NoorLotus"/>
          <w:color w:val="3C3C3C"/>
          <w:rtl/>
          <w:lang w:bidi="ar"/>
        </w:rPr>
        <w:t>أقول: إنّ هذا التفصيل لا محصّل له؛ فإنّنا إن جعلنا قوله: «كلّ شيء نظيف» إخباراً عن الطهارة، ارتفع هذا الإشكال بلا فرق بين أن يفرض الإنشاء إيجاداً للمعنىٰ أو إبرازاً للاعتبار النفساني. وإن جعلناه إنشاءً كما هو مفروض الكلام عندهم، فكما يقال بناءً علىٰ كون الإنشاء إيجاداً للمعنىٰ‌: إنّ هذا إيجاد واحد، فكيف ينحلّ إلىٰ إيجادين طوليّين‌؟! كذلك يقال بناءً علىٰ كون الإنشاء إبرازاً للاعتبار: إنّ هذا إبراز لاعتبار واحد؛ لأنّ إبرازه لاعتبارين يكون على حدّ استعمال اللفظ في معنيين، فيقال هنا أيضاً: كيف ينحلّ الاعتبار الواحد إلىٰ اعتبارين طوليّين‌؟!</w:t>
      </w:r>
      <w:r w:rsidR="003D7290" w:rsidRPr="00A70671">
        <w:rPr>
          <w:rFonts w:ascii="NoorLotus" w:hAnsi="NoorLotus"/>
          <w:color w:val="3C3C3C"/>
          <w:rtl/>
          <w:lang w:bidi="ar-SA"/>
        </w:rPr>
        <w:t>»</w:t>
      </w:r>
    </w:p>
  </w:footnote>
  <w:footnote w:id="8">
    <w:p w14:paraId="402E4D8A" w14:textId="77777777" w:rsidR="003D7290" w:rsidRPr="00A70671" w:rsidRDefault="003D7290" w:rsidP="00A70671">
      <w:pPr>
        <w:pStyle w:val="FootnoteText"/>
        <w:jc w:val="both"/>
        <w:rPr>
          <w:rFonts w:ascii="NoorLotus" w:hAnsi="NoorLotus"/>
          <w:color w:val="3C3C3C"/>
          <w:rtl/>
        </w:rPr>
      </w:pPr>
      <w:r w:rsidRPr="00A70671">
        <w:rPr>
          <w:rStyle w:val="FootnoteReference"/>
          <w:rFonts w:cs="NoorLotus"/>
          <w:color w:val="3C3C3C"/>
          <w:sz w:val="20"/>
        </w:rPr>
        <w:footnoteRef/>
      </w:r>
      <w:r w:rsidRPr="00A70671">
        <w:rPr>
          <w:rFonts w:ascii="Cambria" w:hAnsi="Cambria" w:cs="Cambria" w:hint="cs"/>
          <w:color w:val="3C3C3C"/>
          <w:rtl/>
        </w:rPr>
        <w:t> </w:t>
      </w:r>
      <w:r w:rsidRPr="00A70671">
        <w:rPr>
          <w:rFonts w:ascii="NoorLotus" w:hAnsi="NoorLotus"/>
          <w:color w:val="3C3C3C"/>
          <w:rtl/>
        </w:rPr>
        <w:t>نراقی احمد بن محمدمهدی. عوائد الأیام. دفتر تبليغات اسلامی حوزه علميه قم. مرکز انتشارات، 1375، ص 211-213؛ نراقی احمد بن محمدمهدی. مناهج الأحکام و الاصول. ص 240. عبارت ایشان در مناهج الاحکام: «</w:t>
      </w:r>
      <w:r w:rsidRPr="00A70671">
        <w:rPr>
          <w:rFonts w:ascii="NoorLotus" w:eastAsia="Times New Roman" w:hAnsi="NoorLotus"/>
          <w:color w:val="3C3C3C"/>
          <w:rtl/>
          <w:lang w:bidi="ar"/>
        </w:rPr>
        <w:t>ا</w:t>
      </w:r>
      <w:r w:rsidRPr="00A70671">
        <w:rPr>
          <w:rFonts w:ascii="NoorLotus" w:hAnsi="NoorLotus"/>
          <w:color w:val="3C3C3C"/>
          <w:rtl/>
          <w:lang w:bidi="ar"/>
        </w:rPr>
        <w:t>لاولى اعلم ان بعد ما عرفت حال تعارض الاستصحابين و انهما يتساقطان و لا حجّية لاحدهما اذا وردا على حكم واحد او حكمين مع ثبوت الرافعيّة من الجانبين و ان الحكم للمزيل مع ثبوت الرّفع من احدهما يظهر لك حال الاستصحاب فى الاقسام الثلّثة المذكورة فى المقدمة الاولى و يعلم انه لا حجية للاستصحاب فى القسم الثّالث مطلقا و هو الذى علم ثبوت الحكم فى الجملة او فى حال و شكّ فيما بعده و ذلك لان بعد ما علم حكم فى وقت او حال و شك فيما بعده و ان كان مقتضى اليقين السّابق و استصحاب ذلك الحكم وجوده فى الزمان الثّانى او الحالة الثانية و لكن مقتضى استصحاب حال العقل عدمه لان هذا الحكم قبل حدوثه كان معلوم العدم مطلقا علم ارتفاع عدمه فى الزّمان الأوّل فيبقى الباقى مثلا اذا علم ان الشارع امر بالجلوس فى يوم الجمعة و علم انه واجب الى الزوال و لم يعلم انه يجب بعده ايضا فنقول كان عدم التّكليف بالجلوس قبل يوم الجمعة و فيه الى الزّوال و بعده معلوما قبل ورود امر الشّارع علم بقاء ذلك العدم قبل يوم الجمعة و علم ارتفاعه و التكليف فيه بالجلوس فيه قبل الزوال و صار بعده موضع الشكّ قلنا شك و يقينان و ليس ابقاء حكم احد اليقينين بالاخبار المذكورة اولى من ابقاء حكم الاخر بها فان قلت يحكم ببقاء حكم اليقين المتّصل بالشّك و هو اليقين بالجلوس قلنا ان الشّك فى تكليف ما بعد الزّوال حاصل قبل المجيء يوم الجمعة وقت ملاحظة امر الشّارع فشك فى يوم الخميس مثلا فى حال ورود الأمر فى ان الجلوس غدا هل هو المكلّف به بعد الزّوال ايضا ام لا و اليقين المتّصل به عدم التّكليف فيستصحب و يستمر ذلك الى وقت الزّوال كما مر فى مثال الامر بالصّوم ايضا و بالجملة بملاحظة اليقين بالعدم الحاصل قبل الشّرع او التّكليف و البلوغ و العقل و استصحابه يحصل التعارض فى جميع موارد القسم الثالث و لا مرجح لاحدهما فلا يكون شىء منهما حجّة و يجب ترك الاستصحابين و العمل بما يتقضيه الدليل عند عدمها و من هذا يظهر الجواب عن شبهه النبوّة المقدّمة فانّها من هذا القسم و امّا القسمان الاولان فيظهر ممّا ذكر ايضا عدم حجية الاستصحاب حال الشّرع فيهما ايضا اذا كان المستصحب من الامور الشّرعية مطلقا لاجل تعارضه مع استصحاب حال العقل و ذلك لانه اذا شكّ فى اثناء اليوم فى وجوب الصّوم لاجل عروض حاله كحمى مثلا فنقول قبل ورود الشّرع كان عدم التّكليف بالصّوم يقينا و بعد وروده علم التّكليف به عدم الحمى و شك معه اذ لو لا الشّك معه لما كان شكّ حينئذ فيستصحب عدم التّكليف معه و يعارضه استصحاب التّكليف قبل عروض الحمى ايضا و يتساقطان و كذا اذا شك فى ان الليل هل هو استناد القرص او زوال الحمرة فلا يمكن استصحاب وجوب الصّوم بعد الاستناد و قبل الزّوال للعلم بعدم التّكليف به قبل الشرع فيستصحب و اذا شك فى دخول الليل لوجود غيم فيقال ان قبل الشرع كان عدم التكليف بالصّوم فى مطلق اليوم و فى زمان شك فى بقائه لغيم و نحوه قطعيّا علم التّكليف قبل الغيم فيستصحب عدمه بعده و اذا شك فى بقاء الطّهارة الشرعية الحاصلة بالوضوء بعد خروج الذى يقال ان قبل الشرع كان يعلم عدم جعل الشّارع العمل المسمى بالوضوء سببا للطهارة مطلقا و علم بعده انه جعله سببا للطّهارة ما لم يخرج المذى و لا يعلم انه هل جعله سببا للطهارة الباقية بعده ايضا ام لا و الاصل عدم الجعل و اذا شك فى تطهر الثوب الملاقى للبول بغسله مرة فيقال قبل ورود الشّرع كنا قاطعين بعدم جعل الشارع ملاقاة البول سببا للنجاسة مطلقا و بعده علمنا انه جعله سببا للنّجاسة ما لم يغسل اصلا و اما كونه سببا للنّجاسة بعد الغسل مرة فلا و كذا فى المالكيّة و الزوجية و امثالها و اثبات التّكليف و الجعل بالاستصحاب ليس باولى من اثبات عدمهما به على ما مر...»</w:t>
      </w:r>
    </w:p>
  </w:footnote>
  <w:footnote w:id="9">
    <w:p w14:paraId="09761DB3" w14:textId="18C0A58F" w:rsidR="003D7290" w:rsidRPr="00A70671" w:rsidRDefault="003D7290" w:rsidP="009E5ABE">
      <w:pPr>
        <w:pStyle w:val="FootnoteText"/>
        <w:jc w:val="both"/>
        <w:rPr>
          <w:rFonts w:ascii="NoorLotus" w:hAnsi="NoorLotus"/>
          <w:color w:val="3C3C3C"/>
          <w:rtl/>
          <w:lang w:bidi="ar"/>
        </w:rPr>
      </w:pPr>
      <w:r w:rsidRPr="00A70671">
        <w:rPr>
          <w:rStyle w:val="FootnoteReference"/>
          <w:rFonts w:cs="NoorLotus"/>
          <w:color w:val="3C3C3C"/>
          <w:sz w:val="20"/>
        </w:rPr>
        <w:footnoteRef/>
      </w:r>
      <w:r w:rsidRPr="00A70671">
        <w:rPr>
          <w:rFonts w:ascii="Cambria" w:hAnsi="Cambria" w:cs="Cambria" w:hint="cs"/>
          <w:color w:val="3C3C3C"/>
          <w:rtl/>
        </w:rPr>
        <w:t> </w:t>
      </w:r>
      <w:r w:rsidRPr="00A70671">
        <w:rPr>
          <w:rFonts w:ascii="NoorLotus" w:hAnsi="NoorLotus"/>
          <w:color w:val="3C3C3C"/>
          <w:rtl/>
        </w:rPr>
        <w:t>خوئی ابوالقاسم. مصباح الأصول. ج 3، مکتبة الداوري، 1422، ص 36</w:t>
      </w:r>
      <w:r w:rsidR="009E5ABE">
        <w:rPr>
          <w:rFonts w:ascii="NoorLotus" w:hAnsi="NoorLotus" w:hint="cs"/>
          <w:color w:val="3C3C3C"/>
          <w:rtl/>
        </w:rPr>
        <w:t xml:space="preserve">: </w:t>
      </w:r>
      <w:r w:rsidRPr="00A70671">
        <w:rPr>
          <w:rFonts w:ascii="NoorLotus" w:hAnsi="NoorLotus"/>
          <w:color w:val="3C3C3C"/>
          <w:rtl/>
          <w:lang w:bidi="ar-SA"/>
        </w:rPr>
        <w:t>«</w:t>
      </w:r>
      <w:r w:rsidRPr="00A70671">
        <w:rPr>
          <w:rFonts w:ascii="NoorLotus" w:eastAsia="Times New Roman" w:hAnsi="NoorLotus"/>
          <w:color w:val="3C3C3C"/>
          <w:rtl/>
          <w:lang w:bidi="ar"/>
        </w:rPr>
        <w:t xml:space="preserve"> </w:t>
      </w:r>
      <w:r w:rsidRPr="00A70671">
        <w:rPr>
          <w:rFonts w:ascii="NoorLotus" w:hAnsi="NoorLotus"/>
          <w:color w:val="3C3C3C"/>
          <w:rtl/>
          <w:lang w:bidi="ar"/>
        </w:rPr>
        <w:t>التفصيل الثالث في حجية الاستصحاب هو التفصيل بين الأحكام الكلية الإلهية و غيرها من الأحكام الجزئية و الموضوعات الخارجية، و هو الّذي اختاره الفاضل النراقي في المستند، فيكون الاستصحاب قاعدة فقهية مجعولة في الشبهات الموضوعية، نظير قاعدتي الفراغ و التجاوز و غيرهما من القواعد الفقهية. و هذا هو الصحيح، و ليس الوجه فيه قصور دلالة الصحيحة و غيرها من الروايات، لأن عموم التعليل في الصحيحة و الإطلاق في غيرها شامل للشبهات الحكمية و الموضوعية، و اختصاص المورد بالشبهات الموضوعية لا يوجب رفع اليد عن عموم التعليل، بل الوجه في هذا التفصيل أن الاستصحاب في الأحكام الكلية معارض بمثله دائماً ...</w:t>
      </w:r>
      <w:r w:rsidR="009E5ABE">
        <w:rPr>
          <w:rFonts w:ascii="NoorLotus" w:hAnsi="NoorLotus" w:hint="cs"/>
          <w:color w:val="3C3C3C"/>
          <w:rtl/>
          <w:lang w:bidi="ar"/>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C136E35" w14:textId="77777777" w:rsidR="003F0620" w:rsidRDefault="003F0620" w:rsidP="007F1053">
    <w:pPr>
      <w:pStyle w:val="Header"/>
    </w:pPr>
  </w:p>
  <w:p w14:paraId="30779809" w14:textId="77777777" w:rsidR="003F0620" w:rsidRDefault="003F0620" w:rsidP="007F1053"/>
  <w:p w14:paraId="77104E42" w14:textId="77777777" w:rsidR="003F0620" w:rsidRDefault="003F0620"/>
  <w:p w14:paraId="479734A2" w14:textId="77777777" w:rsidR="003F0620" w:rsidRDefault="003F0620"/>
  <w:p w14:paraId="0ECB1208" w14:textId="77777777" w:rsidR="003F0620" w:rsidRDefault="003F0620" w:rsidP="007F1053"/>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7B68962" w14:textId="56FC195A" w:rsidR="003F0620" w:rsidRPr="009E10DD" w:rsidRDefault="003F0620" w:rsidP="00DF4ADB">
    <w:pPr>
      <w:pStyle w:val="Header"/>
      <w:pBdr>
        <w:top w:val="double" w:sz="4" w:space="1" w:color="auto"/>
        <w:left w:val="double" w:sz="4" w:space="4" w:color="auto"/>
        <w:bottom w:val="double" w:sz="4" w:space="4" w:color="auto"/>
        <w:right w:val="double" w:sz="4" w:space="4" w:color="auto"/>
      </w:pBdr>
      <w:tabs>
        <w:tab w:val="left" w:pos="720"/>
        <w:tab w:val="left" w:pos="4095"/>
      </w:tabs>
      <w:jc w:val="both"/>
      <w:rPr>
        <w:b w:val="0"/>
        <w:bCs w:val="0"/>
        <w:sz w:val="20"/>
        <w:szCs w:val="24"/>
      </w:rPr>
    </w:pPr>
    <w:r>
      <w:rPr>
        <w:rFonts w:hint="cs"/>
        <w:sz w:val="18"/>
        <w:szCs w:val="18"/>
        <w:rtl/>
      </w:rPr>
      <w:t>درس خارج اصول استاد شهیدی حفظه الله (دوره سوم، سال هشتم)</w:t>
    </w:r>
    <w:r>
      <w:rPr>
        <w:rFonts w:hint="cs"/>
        <w:sz w:val="18"/>
        <w:szCs w:val="18"/>
        <w:rtl/>
      </w:rPr>
      <w:tab/>
    </w:r>
    <w:r>
      <w:rPr>
        <w:rFonts w:hint="cs"/>
        <w:sz w:val="18"/>
        <w:szCs w:val="18"/>
        <w:rtl/>
      </w:rPr>
      <w:tab/>
      <w:t xml:space="preserve">ویرایش شده جلسه </w:t>
    </w:r>
    <w:r w:rsidR="00DF4BEC">
      <w:rPr>
        <w:rFonts w:hint="cs"/>
        <w:sz w:val="18"/>
        <w:szCs w:val="18"/>
        <w:rtl/>
      </w:rPr>
      <w:t>21</w:t>
    </w:r>
    <w:r>
      <w:rPr>
        <w:rFonts w:hint="cs"/>
        <w:sz w:val="18"/>
        <w:szCs w:val="18"/>
        <w:rtl/>
      </w:rPr>
      <w:t xml:space="preserve"> اصول 1405 </w:t>
    </w:r>
    <w:r>
      <w:rPr>
        <w:sz w:val="18"/>
        <w:szCs w:val="18"/>
        <w:rtl/>
      </w:rPr>
      <w:tab/>
    </w:r>
    <w:r>
      <w:rPr>
        <w:rFonts w:hint="cs"/>
        <w:sz w:val="18"/>
        <w:szCs w:val="18"/>
        <w:rtl/>
      </w:rPr>
      <w:t xml:space="preserve"> </w:t>
    </w:r>
    <w:r>
      <w:rPr>
        <w:sz w:val="18"/>
        <w:szCs w:val="18"/>
        <w:rtl/>
      </w:rPr>
      <w:t>تاری</w:t>
    </w:r>
    <w:r>
      <w:rPr>
        <w:rFonts w:hint="cs"/>
        <w:sz w:val="18"/>
        <w:szCs w:val="18"/>
        <w:rtl/>
      </w:rPr>
      <w:t>خ:(15/07</w:t>
    </w:r>
    <w:r>
      <w:rPr>
        <w:sz w:val="18"/>
        <w:szCs w:val="18"/>
        <w:rtl/>
      </w:rPr>
      <w:t>/</w:t>
    </w:r>
    <w:r>
      <w:rPr>
        <w:rFonts w:hint="cs"/>
        <w:sz w:val="18"/>
        <w:szCs w:val="18"/>
        <w:rtl/>
      </w:rPr>
      <w:t>1405</w:t>
    </w:r>
    <w:r>
      <w:rPr>
        <w:sz w:val="18"/>
        <w:szCs w:val="18"/>
        <w:rtl/>
      </w:rPr>
      <w: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F0620"/>
    <w:rsid w:val="000145CA"/>
    <w:rsid w:val="00025C50"/>
    <w:rsid w:val="000268E0"/>
    <w:rsid w:val="000344E0"/>
    <w:rsid w:val="00045B1F"/>
    <w:rsid w:val="00046674"/>
    <w:rsid w:val="0005314B"/>
    <w:rsid w:val="00075BC1"/>
    <w:rsid w:val="00090694"/>
    <w:rsid w:val="00091C79"/>
    <w:rsid w:val="0009492F"/>
    <w:rsid w:val="000A5F13"/>
    <w:rsid w:val="000B41EA"/>
    <w:rsid w:val="000C0995"/>
    <w:rsid w:val="000C20FF"/>
    <w:rsid w:val="000C408B"/>
    <w:rsid w:val="000C6212"/>
    <w:rsid w:val="000D05CF"/>
    <w:rsid w:val="000D24E7"/>
    <w:rsid w:val="000E42F8"/>
    <w:rsid w:val="000F0AC0"/>
    <w:rsid w:val="000F45B2"/>
    <w:rsid w:val="00105596"/>
    <w:rsid w:val="00110965"/>
    <w:rsid w:val="0011371C"/>
    <w:rsid w:val="00117847"/>
    <w:rsid w:val="00123C7F"/>
    <w:rsid w:val="001260E2"/>
    <w:rsid w:val="00132722"/>
    <w:rsid w:val="00132BF7"/>
    <w:rsid w:val="001353F2"/>
    <w:rsid w:val="001416F8"/>
    <w:rsid w:val="00143144"/>
    <w:rsid w:val="00146175"/>
    <w:rsid w:val="001475E5"/>
    <w:rsid w:val="001976CF"/>
    <w:rsid w:val="001A5916"/>
    <w:rsid w:val="001A62B0"/>
    <w:rsid w:val="001A7E3F"/>
    <w:rsid w:val="001B6FD2"/>
    <w:rsid w:val="001B70B5"/>
    <w:rsid w:val="001C4DD8"/>
    <w:rsid w:val="001D3AD1"/>
    <w:rsid w:val="001D52C1"/>
    <w:rsid w:val="001D58F6"/>
    <w:rsid w:val="001D7F4D"/>
    <w:rsid w:val="001F1FD9"/>
    <w:rsid w:val="001F3CE8"/>
    <w:rsid w:val="00213EF2"/>
    <w:rsid w:val="00226887"/>
    <w:rsid w:val="00255C00"/>
    <w:rsid w:val="00260756"/>
    <w:rsid w:val="002778C4"/>
    <w:rsid w:val="00294478"/>
    <w:rsid w:val="0029685C"/>
    <w:rsid w:val="002A0F38"/>
    <w:rsid w:val="002E08B3"/>
    <w:rsid w:val="002F5A2E"/>
    <w:rsid w:val="00306BDB"/>
    <w:rsid w:val="003172D7"/>
    <w:rsid w:val="00337351"/>
    <w:rsid w:val="0034135A"/>
    <w:rsid w:val="0035197E"/>
    <w:rsid w:val="0039077B"/>
    <w:rsid w:val="003921A0"/>
    <w:rsid w:val="003B3E0F"/>
    <w:rsid w:val="003B4048"/>
    <w:rsid w:val="003D7290"/>
    <w:rsid w:val="003E7723"/>
    <w:rsid w:val="003E7862"/>
    <w:rsid w:val="003F0620"/>
    <w:rsid w:val="003F2510"/>
    <w:rsid w:val="003F3C2C"/>
    <w:rsid w:val="0040081D"/>
    <w:rsid w:val="00403011"/>
    <w:rsid w:val="004074C3"/>
    <w:rsid w:val="00425FFD"/>
    <w:rsid w:val="00436236"/>
    <w:rsid w:val="00441DA9"/>
    <w:rsid w:val="004423A0"/>
    <w:rsid w:val="00443836"/>
    <w:rsid w:val="00443EEC"/>
    <w:rsid w:val="0046005A"/>
    <w:rsid w:val="00464E3E"/>
    <w:rsid w:val="00472CEE"/>
    <w:rsid w:val="00474157"/>
    <w:rsid w:val="00481BA0"/>
    <w:rsid w:val="0048436E"/>
    <w:rsid w:val="00484440"/>
    <w:rsid w:val="00490809"/>
    <w:rsid w:val="004A562F"/>
    <w:rsid w:val="004B40BF"/>
    <w:rsid w:val="004D3C19"/>
    <w:rsid w:val="004E202E"/>
    <w:rsid w:val="004E3F9B"/>
    <w:rsid w:val="004E789E"/>
    <w:rsid w:val="00501BE8"/>
    <w:rsid w:val="00516DA6"/>
    <w:rsid w:val="00524EF9"/>
    <w:rsid w:val="00527151"/>
    <w:rsid w:val="00533B7D"/>
    <w:rsid w:val="0053566D"/>
    <w:rsid w:val="00545BE6"/>
    <w:rsid w:val="00564353"/>
    <w:rsid w:val="00581D36"/>
    <w:rsid w:val="005905BA"/>
    <w:rsid w:val="00592044"/>
    <w:rsid w:val="005A0838"/>
    <w:rsid w:val="005B0A93"/>
    <w:rsid w:val="005B5E95"/>
    <w:rsid w:val="005B7815"/>
    <w:rsid w:val="005C1135"/>
    <w:rsid w:val="005C38F9"/>
    <w:rsid w:val="005C60CB"/>
    <w:rsid w:val="005E1AF6"/>
    <w:rsid w:val="005F1EE6"/>
    <w:rsid w:val="00616461"/>
    <w:rsid w:val="006168D0"/>
    <w:rsid w:val="00633355"/>
    <w:rsid w:val="0063596A"/>
    <w:rsid w:val="0064251D"/>
    <w:rsid w:val="00650EBE"/>
    <w:rsid w:val="0065328A"/>
    <w:rsid w:val="00654BCF"/>
    <w:rsid w:val="00673BA8"/>
    <w:rsid w:val="00685125"/>
    <w:rsid w:val="0069540B"/>
    <w:rsid w:val="006963B8"/>
    <w:rsid w:val="0069787F"/>
    <w:rsid w:val="006B3DCA"/>
    <w:rsid w:val="006C60BC"/>
    <w:rsid w:val="006D456F"/>
    <w:rsid w:val="006D4BE4"/>
    <w:rsid w:val="006D755D"/>
    <w:rsid w:val="006D77E1"/>
    <w:rsid w:val="006E320B"/>
    <w:rsid w:val="006E33D2"/>
    <w:rsid w:val="006E4BBA"/>
    <w:rsid w:val="007078F9"/>
    <w:rsid w:val="0071189C"/>
    <w:rsid w:val="0072514F"/>
    <w:rsid w:val="00732124"/>
    <w:rsid w:val="00746815"/>
    <w:rsid w:val="00747689"/>
    <w:rsid w:val="00765E44"/>
    <w:rsid w:val="00772B3D"/>
    <w:rsid w:val="0077652F"/>
    <w:rsid w:val="00782977"/>
    <w:rsid w:val="00796D2F"/>
    <w:rsid w:val="007A68C6"/>
    <w:rsid w:val="007B664E"/>
    <w:rsid w:val="007C2B74"/>
    <w:rsid w:val="007C4B0B"/>
    <w:rsid w:val="007C6F4B"/>
    <w:rsid w:val="007D7464"/>
    <w:rsid w:val="007E53C8"/>
    <w:rsid w:val="007E69BA"/>
    <w:rsid w:val="007F4493"/>
    <w:rsid w:val="00805F18"/>
    <w:rsid w:val="00816012"/>
    <w:rsid w:val="00817FF7"/>
    <w:rsid w:val="00820D62"/>
    <w:rsid w:val="0083633B"/>
    <w:rsid w:val="00841BE3"/>
    <w:rsid w:val="00843160"/>
    <w:rsid w:val="008722A1"/>
    <w:rsid w:val="008767C3"/>
    <w:rsid w:val="00877AC0"/>
    <w:rsid w:val="00880160"/>
    <w:rsid w:val="00894249"/>
    <w:rsid w:val="008A269D"/>
    <w:rsid w:val="008A2831"/>
    <w:rsid w:val="008A2B1E"/>
    <w:rsid w:val="008A740D"/>
    <w:rsid w:val="008B6FC9"/>
    <w:rsid w:val="008D6E44"/>
    <w:rsid w:val="008F323C"/>
    <w:rsid w:val="00917F70"/>
    <w:rsid w:val="00925941"/>
    <w:rsid w:val="0093209B"/>
    <w:rsid w:val="0093248E"/>
    <w:rsid w:val="00935C00"/>
    <w:rsid w:val="00941D21"/>
    <w:rsid w:val="009548CC"/>
    <w:rsid w:val="00955D03"/>
    <w:rsid w:val="00961986"/>
    <w:rsid w:val="0096514C"/>
    <w:rsid w:val="00972D23"/>
    <w:rsid w:val="00990F3D"/>
    <w:rsid w:val="00990FE5"/>
    <w:rsid w:val="00994876"/>
    <w:rsid w:val="009A44C9"/>
    <w:rsid w:val="009B1508"/>
    <w:rsid w:val="009B1E90"/>
    <w:rsid w:val="009B3B0A"/>
    <w:rsid w:val="009B750C"/>
    <w:rsid w:val="009C1867"/>
    <w:rsid w:val="009C36A4"/>
    <w:rsid w:val="009C5882"/>
    <w:rsid w:val="009D2EE3"/>
    <w:rsid w:val="009E5ABE"/>
    <w:rsid w:val="00A04D14"/>
    <w:rsid w:val="00A127DB"/>
    <w:rsid w:val="00A27201"/>
    <w:rsid w:val="00A30537"/>
    <w:rsid w:val="00A574F3"/>
    <w:rsid w:val="00A60EFA"/>
    <w:rsid w:val="00A70671"/>
    <w:rsid w:val="00A71BC9"/>
    <w:rsid w:val="00A81437"/>
    <w:rsid w:val="00A84216"/>
    <w:rsid w:val="00AA0036"/>
    <w:rsid w:val="00AA0732"/>
    <w:rsid w:val="00AA45B7"/>
    <w:rsid w:val="00AB0842"/>
    <w:rsid w:val="00AD7E4D"/>
    <w:rsid w:val="00AE0F3B"/>
    <w:rsid w:val="00AE6FAF"/>
    <w:rsid w:val="00AF049C"/>
    <w:rsid w:val="00AF063F"/>
    <w:rsid w:val="00AF422D"/>
    <w:rsid w:val="00AF60CA"/>
    <w:rsid w:val="00B02112"/>
    <w:rsid w:val="00B10EB7"/>
    <w:rsid w:val="00B1166B"/>
    <w:rsid w:val="00B1598B"/>
    <w:rsid w:val="00B2499D"/>
    <w:rsid w:val="00B34E70"/>
    <w:rsid w:val="00B36B25"/>
    <w:rsid w:val="00B379D9"/>
    <w:rsid w:val="00B44A04"/>
    <w:rsid w:val="00B602B5"/>
    <w:rsid w:val="00B67C45"/>
    <w:rsid w:val="00B74C13"/>
    <w:rsid w:val="00BA0119"/>
    <w:rsid w:val="00BA1B80"/>
    <w:rsid w:val="00BA482D"/>
    <w:rsid w:val="00BA5E37"/>
    <w:rsid w:val="00BB1161"/>
    <w:rsid w:val="00BC1866"/>
    <w:rsid w:val="00BC407D"/>
    <w:rsid w:val="00BD1891"/>
    <w:rsid w:val="00BD3A39"/>
    <w:rsid w:val="00BE5CFE"/>
    <w:rsid w:val="00BE7593"/>
    <w:rsid w:val="00BF74F5"/>
    <w:rsid w:val="00C10C03"/>
    <w:rsid w:val="00C14691"/>
    <w:rsid w:val="00C15028"/>
    <w:rsid w:val="00C1762B"/>
    <w:rsid w:val="00C33410"/>
    <w:rsid w:val="00C47633"/>
    <w:rsid w:val="00C61F84"/>
    <w:rsid w:val="00C70A38"/>
    <w:rsid w:val="00C716CE"/>
    <w:rsid w:val="00C81406"/>
    <w:rsid w:val="00C94467"/>
    <w:rsid w:val="00CB5AD7"/>
    <w:rsid w:val="00CC379B"/>
    <w:rsid w:val="00CD536D"/>
    <w:rsid w:val="00CE17F7"/>
    <w:rsid w:val="00CE759A"/>
    <w:rsid w:val="00CF466C"/>
    <w:rsid w:val="00D172C4"/>
    <w:rsid w:val="00D24321"/>
    <w:rsid w:val="00D37F2D"/>
    <w:rsid w:val="00D46BA4"/>
    <w:rsid w:val="00D619BB"/>
    <w:rsid w:val="00D6791E"/>
    <w:rsid w:val="00D809E6"/>
    <w:rsid w:val="00D90CEA"/>
    <w:rsid w:val="00DB5EEA"/>
    <w:rsid w:val="00DC5953"/>
    <w:rsid w:val="00DD7EDC"/>
    <w:rsid w:val="00DF4BEC"/>
    <w:rsid w:val="00E01C8C"/>
    <w:rsid w:val="00E023D9"/>
    <w:rsid w:val="00E12AE0"/>
    <w:rsid w:val="00E14F82"/>
    <w:rsid w:val="00E1520D"/>
    <w:rsid w:val="00E305C3"/>
    <w:rsid w:val="00E30BE7"/>
    <w:rsid w:val="00E427E9"/>
    <w:rsid w:val="00E466B9"/>
    <w:rsid w:val="00E559C2"/>
    <w:rsid w:val="00E56DA5"/>
    <w:rsid w:val="00E61971"/>
    <w:rsid w:val="00E63814"/>
    <w:rsid w:val="00E652EC"/>
    <w:rsid w:val="00E665F7"/>
    <w:rsid w:val="00E670D1"/>
    <w:rsid w:val="00E72107"/>
    <w:rsid w:val="00E802CF"/>
    <w:rsid w:val="00E81C71"/>
    <w:rsid w:val="00E8663F"/>
    <w:rsid w:val="00E8682E"/>
    <w:rsid w:val="00E870F2"/>
    <w:rsid w:val="00E90BD5"/>
    <w:rsid w:val="00E9586F"/>
    <w:rsid w:val="00EA670F"/>
    <w:rsid w:val="00EB1D03"/>
    <w:rsid w:val="00EB6AFF"/>
    <w:rsid w:val="00EC3F34"/>
    <w:rsid w:val="00ED297F"/>
    <w:rsid w:val="00ED58F3"/>
    <w:rsid w:val="00ED60CA"/>
    <w:rsid w:val="00EE678A"/>
    <w:rsid w:val="00EF0431"/>
    <w:rsid w:val="00EF0AE3"/>
    <w:rsid w:val="00F22B80"/>
    <w:rsid w:val="00F23C49"/>
    <w:rsid w:val="00F34384"/>
    <w:rsid w:val="00F473B1"/>
    <w:rsid w:val="00F5261D"/>
    <w:rsid w:val="00F541C4"/>
    <w:rsid w:val="00F83AE8"/>
    <w:rsid w:val="00F857CD"/>
    <w:rsid w:val="00F9551D"/>
    <w:rsid w:val="00F95E7B"/>
    <w:rsid w:val="00FB2761"/>
    <w:rsid w:val="00FB2A78"/>
    <w:rsid w:val="00FC1FCC"/>
    <w:rsid w:val="00FC3A84"/>
    <w:rsid w:val="00FC70CC"/>
    <w:rsid w:val="00FD47A4"/>
    <w:rsid w:val="00FE0B1D"/>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91C6ED"/>
  <w15:chartTrackingRefBased/>
  <w15:docId w15:val="{BEB80C39-F0F9-4752-909E-E05FDC342D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fa-IR"/>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F0620"/>
    <w:pPr>
      <w:bidi/>
    </w:pPr>
    <w:rPr>
      <w:rFonts w:cs="NoorLotus"/>
      <w:szCs w:val="28"/>
    </w:rPr>
  </w:style>
  <w:style w:type="paragraph" w:styleId="Heading1">
    <w:name w:val="heading 1"/>
    <w:basedOn w:val="Normal"/>
    <w:next w:val="Normal"/>
    <w:link w:val="Heading1Char"/>
    <w:uiPriority w:val="9"/>
    <w:qFormat/>
    <w:rsid w:val="00F541C4"/>
    <w:pPr>
      <w:keepNext/>
      <w:keepLines/>
      <w:spacing w:before="480" w:after="0"/>
      <w:outlineLvl w:val="0"/>
    </w:pPr>
    <w:rPr>
      <w:rFonts w:asciiTheme="majorHAnsi" w:eastAsiaTheme="majorEastAsia" w:hAnsiTheme="majorHAnsi"/>
      <w:b/>
      <w:bCs/>
      <w:color w:val="EE0000"/>
      <w:sz w:val="28"/>
    </w:rPr>
  </w:style>
  <w:style w:type="paragraph" w:styleId="Heading2">
    <w:name w:val="heading 2"/>
    <w:basedOn w:val="Heading4"/>
    <w:next w:val="Normal"/>
    <w:link w:val="Heading2Char"/>
    <w:uiPriority w:val="9"/>
    <w:unhideWhenUsed/>
    <w:qFormat/>
    <w:rsid w:val="00F541C4"/>
    <w:pPr>
      <w:spacing w:line="259" w:lineRule="auto"/>
      <w:outlineLvl w:val="1"/>
    </w:pPr>
    <w:rPr>
      <w:rFonts w:cs="NoorLotus"/>
      <w:bCs/>
      <w:i w:val="0"/>
      <w:iCs w:val="0"/>
      <w:color w:val="EE0000"/>
      <w:lang w:bidi="ar-SA"/>
    </w:rPr>
  </w:style>
  <w:style w:type="paragraph" w:styleId="Heading3">
    <w:name w:val="heading 3"/>
    <w:basedOn w:val="Normal"/>
    <w:next w:val="Normal"/>
    <w:link w:val="Heading3Char"/>
    <w:uiPriority w:val="9"/>
    <w:unhideWhenUsed/>
    <w:qFormat/>
    <w:rsid w:val="00F541C4"/>
    <w:pPr>
      <w:keepNext/>
      <w:keepLines/>
      <w:spacing w:before="160" w:after="80" w:line="259" w:lineRule="auto"/>
      <w:outlineLvl w:val="2"/>
    </w:pPr>
    <w:rPr>
      <w:rFonts w:eastAsiaTheme="majorEastAsia"/>
      <w:bCs/>
      <w:color w:val="EE0000"/>
      <w:sz w:val="28"/>
    </w:rPr>
  </w:style>
  <w:style w:type="paragraph" w:styleId="Heading4">
    <w:name w:val="heading 4"/>
    <w:basedOn w:val="Normal"/>
    <w:next w:val="Normal"/>
    <w:link w:val="Heading4Char"/>
    <w:uiPriority w:val="9"/>
    <w:semiHidden/>
    <w:unhideWhenUsed/>
    <w:qFormat/>
    <w:rsid w:val="002778C4"/>
    <w:pPr>
      <w:keepNext/>
      <w:keepLines/>
      <w:spacing w:before="80" w:after="40"/>
      <w:outlineLvl w:val="3"/>
    </w:pPr>
    <w:rPr>
      <w:rFonts w:eastAsiaTheme="majorEastAsia" w:cstheme="majorBidi"/>
      <w:i/>
      <w:iCs/>
      <w:color w:val="365F91" w:themeColor="accent1" w:themeShade="BF"/>
    </w:rPr>
  </w:style>
  <w:style w:type="paragraph" w:styleId="Heading5">
    <w:name w:val="heading 5"/>
    <w:basedOn w:val="Normal"/>
    <w:next w:val="Normal"/>
    <w:link w:val="Heading5Char"/>
    <w:uiPriority w:val="9"/>
    <w:semiHidden/>
    <w:unhideWhenUsed/>
    <w:qFormat/>
    <w:rsid w:val="003F0620"/>
    <w:pPr>
      <w:keepNext/>
      <w:keepLines/>
      <w:spacing w:before="80" w:after="40"/>
      <w:outlineLvl w:val="4"/>
    </w:pPr>
    <w:rPr>
      <w:rFonts w:eastAsiaTheme="majorEastAsia" w:cstheme="majorBidi"/>
      <w:color w:val="365F91" w:themeColor="accent1" w:themeShade="BF"/>
    </w:rPr>
  </w:style>
  <w:style w:type="paragraph" w:styleId="Heading6">
    <w:name w:val="heading 6"/>
    <w:basedOn w:val="Normal"/>
    <w:next w:val="Normal"/>
    <w:link w:val="Heading6Char"/>
    <w:uiPriority w:val="9"/>
    <w:semiHidden/>
    <w:unhideWhenUsed/>
    <w:qFormat/>
    <w:rsid w:val="003F062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F062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F062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F062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541C4"/>
    <w:rPr>
      <w:rFonts w:asciiTheme="majorHAnsi" w:eastAsiaTheme="majorEastAsia" w:hAnsiTheme="majorHAnsi" w:cs="NoorLotus"/>
      <w:b/>
      <w:bCs/>
      <w:color w:val="EE0000"/>
      <w:sz w:val="28"/>
      <w:szCs w:val="28"/>
    </w:rPr>
  </w:style>
  <w:style w:type="character" w:customStyle="1" w:styleId="Heading2Char">
    <w:name w:val="Heading 2 Char"/>
    <w:basedOn w:val="DefaultParagraphFont"/>
    <w:link w:val="Heading2"/>
    <w:uiPriority w:val="9"/>
    <w:rsid w:val="00F541C4"/>
    <w:rPr>
      <w:rFonts w:eastAsiaTheme="majorEastAsia" w:cs="NoorLotus"/>
      <w:bCs/>
      <w:color w:val="EE0000"/>
      <w:szCs w:val="28"/>
      <w:lang w:bidi="ar-SA"/>
    </w:rPr>
  </w:style>
  <w:style w:type="character" w:customStyle="1" w:styleId="Heading4Char">
    <w:name w:val="Heading 4 Char"/>
    <w:basedOn w:val="DefaultParagraphFont"/>
    <w:link w:val="Heading4"/>
    <w:uiPriority w:val="9"/>
    <w:semiHidden/>
    <w:rsid w:val="002778C4"/>
    <w:rPr>
      <w:rFonts w:eastAsiaTheme="majorEastAsia" w:cstheme="majorBidi"/>
      <w:i/>
      <w:iCs/>
      <w:color w:val="365F91" w:themeColor="accent1" w:themeShade="BF"/>
      <w:sz w:val="28"/>
      <w:szCs w:val="28"/>
    </w:rPr>
  </w:style>
  <w:style w:type="character" w:styleId="FootnoteReference">
    <w:name w:val="footnote reference"/>
    <w:basedOn w:val="DefaultParagraphFont"/>
    <w:uiPriority w:val="99"/>
    <w:qFormat/>
    <w:rsid w:val="00765E44"/>
    <w:rPr>
      <w:rFonts w:ascii="NoorLotus" w:hAnsi="NoorLotus" w:cs="B Badr"/>
      <w:sz w:val="28"/>
      <w:vertAlign w:val="superscript"/>
    </w:rPr>
  </w:style>
  <w:style w:type="paragraph" w:styleId="NoSpacing">
    <w:name w:val="No Spacing"/>
    <w:autoRedefine/>
    <w:uiPriority w:val="1"/>
    <w:qFormat/>
    <w:rsid w:val="009B1E90"/>
    <w:pPr>
      <w:bidi/>
      <w:spacing w:after="0" w:line="240" w:lineRule="auto"/>
    </w:pPr>
    <w:rPr>
      <w:rFonts w:ascii="Calibri" w:hAnsi="Calibri" w:cs="B Badr"/>
      <w:szCs w:val="28"/>
    </w:rPr>
  </w:style>
  <w:style w:type="character" w:customStyle="1" w:styleId="Heading3Char">
    <w:name w:val="Heading 3 Char"/>
    <w:basedOn w:val="DefaultParagraphFont"/>
    <w:link w:val="Heading3"/>
    <w:uiPriority w:val="9"/>
    <w:rsid w:val="00F541C4"/>
    <w:rPr>
      <w:rFonts w:eastAsiaTheme="majorEastAsia" w:cs="NoorLotus"/>
      <w:bCs/>
      <w:color w:val="EE0000"/>
      <w:sz w:val="28"/>
      <w:szCs w:val="28"/>
    </w:rPr>
  </w:style>
  <w:style w:type="character" w:customStyle="1" w:styleId="Heading5Char">
    <w:name w:val="Heading 5 Char"/>
    <w:basedOn w:val="DefaultParagraphFont"/>
    <w:link w:val="Heading5"/>
    <w:uiPriority w:val="9"/>
    <w:semiHidden/>
    <w:rsid w:val="003F0620"/>
    <w:rPr>
      <w:rFonts w:eastAsiaTheme="majorEastAsia" w:cstheme="majorBidi"/>
      <w:color w:val="365F91" w:themeColor="accent1" w:themeShade="BF"/>
      <w:szCs w:val="28"/>
    </w:rPr>
  </w:style>
  <w:style w:type="character" w:customStyle="1" w:styleId="Heading6Char">
    <w:name w:val="Heading 6 Char"/>
    <w:basedOn w:val="DefaultParagraphFont"/>
    <w:link w:val="Heading6"/>
    <w:uiPriority w:val="9"/>
    <w:semiHidden/>
    <w:rsid w:val="003F0620"/>
    <w:rPr>
      <w:rFonts w:eastAsiaTheme="majorEastAsia" w:cstheme="majorBidi"/>
      <w:i/>
      <w:iCs/>
      <w:color w:val="595959" w:themeColor="text1" w:themeTint="A6"/>
      <w:szCs w:val="28"/>
    </w:rPr>
  </w:style>
  <w:style w:type="character" w:customStyle="1" w:styleId="Heading7Char">
    <w:name w:val="Heading 7 Char"/>
    <w:basedOn w:val="DefaultParagraphFont"/>
    <w:link w:val="Heading7"/>
    <w:uiPriority w:val="9"/>
    <w:semiHidden/>
    <w:rsid w:val="003F0620"/>
    <w:rPr>
      <w:rFonts w:eastAsiaTheme="majorEastAsia" w:cstheme="majorBidi"/>
      <w:color w:val="595959" w:themeColor="text1" w:themeTint="A6"/>
      <w:szCs w:val="28"/>
    </w:rPr>
  </w:style>
  <w:style w:type="character" w:customStyle="1" w:styleId="Heading8Char">
    <w:name w:val="Heading 8 Char"/>
    <w:basedOn w:val="DefaultParagraphFont"/>
    <w:link w:val="Heading8"/>
    <w:uiPriority w:val="9"/>
    <w:semiHidden/>
    <w:rsid w:val="003F0620"/>
    <w:rPr>
      <w:rFonts w:eastAsiaTheme="majorEastAsia" w:cstheme="majorBidi"/>
      <w:i/>
      <w:iCs/>
      <w:color w:val="272727" w:themeColor="text1" w:themeTint="D8"/>
      <w:szCs w:val="28"/>
    </w:rPr>
  </w:style>
  <w:style w:type="character" w:customStyle="1" w:styleId="Heading9Char">
    <w:name w:val="Heading 9 Char"/>
    <w:basedOn w:val="DefaultParagraphFont"/>
    <w:link w:val="Heading9"/>
    <w:uiPriority w:val="9"/>
    <w:semiHidden/>
    <w:rsid w:val="003F0620"/>
    <w:rPr>
      <w:rFonts w:eastAsiaTheme="majorEastAsia" w:cstheme="majorBidi"/>
      <w:color w:val="272727" w:themeColor="text1" w:themeTint="D8"/>
      <w:szCs w:val="28"/>
    </w:rPr>
  </w:style>
  <w:style w:type="paragraph" w:styleId="Title">
    <w:name w:val="Title"/>
    <w:basedOn w:val="Normal"/>
    <w:next w:val="Normal"/>
    <w:link w:val="TitleChar"/>
    <w:uiPriority w:val="10"/>
    <w:qFormat/>
    <w:rsid w:val="003F062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F062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F0620"/>
    <w:pPr>
      <w:numPr>
        <w:ilvl w:val="1"/>
      </w:numPr>
      <w:spacing w:after="160"/>
    </w:pPr>
    <w:rPr>
      <w:rFonts w:eastAsiaTheme="majorEastAsia" w:cstheme="majorBidi"/>
      <w:color w:val="595959" w:themeColor="text1" w:themeTint="A6"/>
      <w:spacing w:val="15"/>
      <w:sz w:val="28"/>
    </w:rPr>
  </w:style>
  <w:style w:type="character" w:customStyle="1" w:styleId="SubtitleChar">
    <w:name w:val="Subtitle Char"/>
    <w:basedOn w:val="DefaultParagraphFont"/>
    <w:link w:val="Subtitle"/>
    <w:uiPriority w:val="11"/>
    <w:rsid w:val="003F062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F0620"/>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3F0620"/>
    <w:rPr>
      <w:rFonts w:cs="NoorLotus"/>
      <w:i/>
      <w:iCs/>
      <w:color w:val="404040" w:themeColor="text1" w:themeTint="BF"/>
      <w:szCs w:val="28"/>
    </w:rPr>
  </w:style>
  <w:style w:type="paragraph" w:styleId="ListParagraph">
    <w:name w:val="List Paragraph"/>
    <w:basedOn w:val="Normal"/>
    <w:uiPriority w:val="34"/>
    <w:qFormat/>
    <w:rsid w:val="003F0620"/>
    <w:pPr>
      <w:ind w:left="720"/>
      <w:contextualSpacing/>
    </w:pPr>
  </w:style>
  <w:style w:type="character" w:styleId="IntenseEmphasis">
    <w:name w:val="Intense Emphasis"/>
    <w:basedOn w:val="DefaultParagraphFont"/>
    <w:uiPriority w:val="21"/>
    <w:qFormat/>
    <w:rsid w:val="003F0620"/>
    <w:rPr>
      <w:i/>
      <w:iCs/>
      <w:color w:val="365F91" w:themeColor="accent1" w:themeShade="BF"/>
    </w:rPr>
  </w:style>
  <w:style w:type="paragraph" w:styleId="IntenseQuote">
    <w:name w:val="Intense Quote"/>
    <w:basedOn w:val="Normal"/>
    <w:next w:val="Normal"/>
    <w:link w:val="IntenseQuoteChar"/>
    <w:uiPriority w:val="30"/>
    <w:qFormat/>
    <w:rsid w:val="003F0620"/>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F0620"/>
    <w:rPr>
      <w:rFonts w:cs="NoorLotus"/>
      <w:i/>
      <w:iCs/>
      <w:color w:val="365F91" w:themeColor="accent1" w:themeShade="BF"/>
      <w:szCs w:val="28"/>
    </w:rPr>
  </w:style>
  <w:style w:type="character" w:styleId="IntenseReference">
    <w:name w:val="Intense Reference"/>
    <w:basedOn w:val="DefaultParagraphFont"/>
    <w:uiPriority w:val="32"/>
    <w:qFormat/>
    <w:rsid w:val="003F0620"/>
    <w:rPr>
      <w:b/>
      <w:bCs/>
      <w:smallCaps/>
      <w:color w:val="365F91" w:themeColor="accent1" w:themeShade="BF"/>
      <w:spacing w:val="5"/>
    </w:rPr>
  </w:style>
  <w:style w:type="paragraph" w:styleId="Header">
    <w:name w:val="header"/>
    <w:basedOn w:val="Normal"/>
    <w:link w:val="HeaderChar"/>
    <w:uiPriority w:val="99"/>
    <w:unhideWhenUsed/>
    <w:rsid w:val="003F0620"/>
    <w:pPr>
      <w:tabs>
        <w:tab w:val="center" w:pos="4680"/>
        <w:tab w:val="right" w:pos="9360"/>
      </w:tabs>
      <w:spacing w:after="0" w:line="240" w:lineRule="auto"/>
      <w:jc w:val="right"/>
    </w:pPr>
    <w:rPr>
      <w:rFonts w:ascii="NoorLotus" w:eastAsia="Calibri" w:hAnsi="NoorLotus"/>
      <w:b/>
      <w:bCs/>
      <w:sz w:val="28"/>
    </w:rPr>
  </w:style>
  <w:style w:type="character" w:customStyle="1" w:styleId="HeaderChar">
    <w:name w:val="Header Char"/>
    <w:basedOn w:val="DefaultParagraphFont"/>
    <w:link w:val="Header"/>
    <w:uiPriority w:val="99"/>
    <w:rsid w:val="003F0620"/>
    <w:rPr>
      <w:rFonts w:ascii="NoorLotus" w:eastAsia="Calibri" w:hAnsi="NoorLotus" w:cs="NoorLotus"/>
      <w:b/>
      <w:bCs/>
      <w:sz w:val="28"/>
      <w:szCs w:val="28"/>
    </w:rPr>
  </w:style>
  <w:style w:type="paragraph" w:styleId="Footer">
    <w:name w:val="footer"/>
    <w:basedOn w:val="Normal"/>
    <w:link w:val="FooterChar"/>
    <w:uiPriority w:val="99"/>
    <w:unhideWhenUsed/>
    <w:rsid w:val="003F0620"/>
    <w:pPr>
      <w:tabs>
        <w:tab w:val="center" w:pos="4680"/>
        <w:tab w:val="right" w:pos="9360"/>
      </w:tabs>
      <w:spacing w:after="0" w:line="240" w:lineRule="auto"/>
      <w:jc w:val="right"/>
    </w:pPr>
    <w:rPr>
      <w:rFonts w:ascii="NoorLotus" w:eastAsia="Calibri" w:hAnsi="NoorLotus"/>
      <w:b/>
      <w:bCs/>
      <w:sz w:val="28"/>
    </w:rPr>
  </w:style>
  <w:style w:type="character" w:customStyle="1" w:styleId="FooterChar">
    <w:name w:val="Footer Char"/>
    <w:basedOn w:val="DefaultParagraphFont"/>
    <w:link w:val="Footer"/>
    <w:uiPriority w:val="99"/>
    <w:rsid w:val="003F0620"/>
    <w:rPr>
      <w:rFonts w:ascii="NoorLotus" w:eastAsia="Calibri" w:hAnsi="NoorLotus" w:cs="NoorLotus"/>
      <w:b/>
      <w:bCs/>
      <w:sz w:val="28"/>
      <w:szCs w:val="28"/>
    </w:rPr>
  </w:style>
  <w:style w:type="paragraph" w:styleId="FootnoteText">
    <w:name w:val="footnote text"/>
    <w:basedOn w:val="Normal"/>
    <w:link w:val="FootnoteTextChar"/>
    <w:uiPriority w:val="99"/>
    <w:semiHidden/>
    <w:unhideWhenUsed/>
    <w:rsid w:val="003F0620"/>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3F0620"/>
    <w:rPr>
      <w:rFonts w:cs="NoorLotus"/>
      <w:sz w:val="20"/>
      <w:szCs w:val="20"/>
    </w:rPr>
  </w:style>
  <w:style w:type="paragraph" w:styleId="TOCHeading">
    <w:name w:val="TOC Heading"/>
    <w:basedOn w:val="Heading1"/>
    <w:next w:val="Normal"/>
    <w:uiPriority w:val="39"/>
    <w:unhideWhenUsed/>
    <w:qFormat/>
    <w:rsid w:val="003F0620"/>
    <w:pPr>
      <w:bidi w:val="0"/>
      <w:spacing w:before="240" w:line="259" w:lineRule="auto"/>
      <w:outlineLvl w:val="9"/>
    </w:pPr>
    <w:rPr>
      <w:rFonts w:cstheme="majorBidi"/>
      <w:b w:val="0"/>
      <w:bCs w:val="0"/>
      <w:color w:val="365F91" w:themeColor="accent1" w:themeShade="BF"/>
      <w:sz w:val="32"/>
      <w:szCs w:val="32"/>
      <w:lang w:bidi="ar-SA"/>
    </w:rPr>
  </w:style>
  <w:style w:type="paragraph" w:styleId="TOC1">
    <w:name w:val="toc 1"/>
    <w:basedOn w:val="Normal"/>
    <w:next w:val="Normal"/>
    <w:autoRedefine/>
    <w:uiPriority w:val="39"/>
    <w:unhideWhenUsed/>
    <w:rsid w:val="003F0620"/>
    <w:pPr>
      <w:spacing w:after="100"/>
    </w:pPr>
  </w:style>
  <w:style w:type="paragraph" w:styleId="TOC2">
    <w:name w:val="toc 2"/>
    <w:basedOn w:val="Normal"/>
    <w:next w:val="Normal"/>
    <w:autoRedefine/>
    <w:uiPriority w:val="39"/>
    <w:unhideWhenUsed/>
    <w:rsid w:val="003F0620"/>
    <w:pPr>
      <w:spacing w:after="100"/>
      <w:ind w:left="220"/>
    </w:pPr>
  </w:style>
  <w:style w:type="paragraph" w:styleId="TOC3">
    <w:name w:val="toc 3"/>
    <w:basedOn w:val="Normal"/>
    <w:next w:val="Normal"/>
    <w:autoRedefine/>
    <w:uiPriority w:val="39"/>
    <w:unhideWhenUsed/>
    <w:rsid w:val="003F0620"/>
    <w:pPr>
      <w:spacing w:after="100"/>
      <w:ind w:left="440"/>
    </w:pPr>
  </w:style>
  <w:style w:type="character" w:styleId="Hyperlink">
    <w:name w:val="Hyperlink"/>
    <w:basedOn w:val="DefaultParagraphFont"/>
    <w:uiPriority w:val="99"/>
    <w:unhideWhenUsed/>
    <w:rsid w:val="003F0620"/>
    <w:rPr>
      <w:color w:val="0000FF" w:themeColor="hyperlink"/>
      <w:u w:val="single"/>
    </w:rPr>
  </w:style>
  <w:style w:type="paragraph" w:styleId="NormalWeb">
    <w:name w:val="Normal (Web)"/>
    <w:basedOn w:val="Normal"/>
    <w:uiPriority w:val="99"/>
    <w:semiHidden/>
    <w:unhideWhenUsed/>
    <w:rsid w:val="001353F2"/>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80C184A-48C9-4412-8720-C3F1DB0C1A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235</TotalTime>
  <Pages>7</Pages>
  <Words>1655</Words>
  <Characters>9439</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فایل نرمال تقریرات مدرسه فقهی امام محمد باقر علیه السلام</dc:subject>
  <dc:creator>Amani</dc:creator>
  <cp:keywords/>
  <dc:description/>
  <cp:lastModifiedBy>احمد حسنی</cp:lastModifiedBy>
  <cp:revision>264</cp:revision>
  <cp:lastPrinted>2026-10-09T20:07:00Z</cp:lastPrinted>
  <dcterms:created xsi:type="dcterms:W3CDTF">2026-10-07T04:51:00Z</dcterms:created>
  <dcterms:modified xsi:type="dcterms:W3CDTF">2026-10-10T05:52:00Z</dcterms:modified>
</cp:coreProperties>
</file>