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927ED" w14:textId="77777777" w:rsidR="0036347C" w:rsidRPr="008806A7" w:rsidRDefault="0036347C" w:rsidP="0036347C">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2083631"/>
      <w:r w:rsidRPr="008806A7">
        <w:rPr>
          <w:rFonts w:ascii="IRANSans" w:hAnsi="IRANSans" w:cs="IRANSans"/>
          <w:color w:val="800000"/>
          <w:sz w:val="28"/>
          <w:shd w:val="clear" w:color="auto" w:fill="FFFFFF"/>
          <w:rtl/>
          <w:lang w:val="x-none"/>
        </w:rPr>
        <w:t>درس خارج اصول استاد حاج شیخ محمدتقی شهیدی</w:t>
      </w:r>
    </w:p>
    <w:p w14:paraId="7A0D65CB" w14:textId="77777777" w:rsidR="0036347C" w:rsidRPr="008806A7" w:rsidRDefault="0036347C" w:rsidP="0036347C">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6F070D83" w14:textId="77777777" w:rsidR="0036347C" w:rsidRPr="008806A7" w:rsidRDefault="0036347C" w:rsidP="0036347C">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7C9E5997" w14:textId="1661A298" w:rsidR="0036347C" w:rsidRPr="008806A7" w:rsidRDefault="0036347C" w:rsidP="0036347C">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18</w:t>
      </w:r>
      <w:r w:rsidRPr="008806A7">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hint="cs"/>
          <w:color w:val="C00000"/>
          <w:sz w:val="28"/>
          <w:shd w:val="clear" w:color="auto" w:fill="FFFFFF"/>
          <w:rtl/>
        </w:rPr>
        <w:t>9</w:t>
      </w:r>
      <w:r>
        <w:rPr>
          <w:rFonts w:ascii="IRANSans" w:hAnsi="IRANSans" w:cs="IRANSans" w:hint="cs"/>
          <w:color w:val="C00000"/>
          <w:sz w:val="28"/>
          <w:shd w:val="clear" w:color="auto" w:fill="FFFFFF"/>
          <w:rtl/>
        </w:rPr>
        <w:t>90</w:t>
      </w:r>
      <w:bookmarkStart w:id="34" w:name="_GoBack"/>
      <w:bookmarkEnd w:id="34"/>
      <w:r w:rsidRPr="008806A7">
        <w:rPr>
          <w:rFonts w:ascii="IRANSans" w:hAnsi="IRANSans" w:cs="IRANSans"/>
          <w:color w:val="C00000"/>
          <w:sz w:val="28"/>
          <w:shd w:val="clear" w:color="auto" w:fill="FFFFFF"/>
          <w:rtl/>
          <w:lang w:val="x-none"/>
        </w:rPr>
        <w:tab/>
      </w:r>
    </w:p>
    <w:p w14:paraId="61DFF18F" w14:textId="0E40EDE1" w:rsidR="0036347C" w:rsidRPr="000E3F39" w:rsidRDefault="0036347C" w:rsidP="0036347C">
      <w:pPr>
        <w:autoSpaceDE w:val="0"/>
        <w:autoSpaceDN w:val="0"/>
        <w:adjustRightInd w:val="0"/>
        <w:spacing w:after="0" w:line="240" w:lineRule="auto"/>
        <w:rPr>
          <w:rFonts w:ascii="IRANSans" w:hAnsi="IRANSans" w:cs="IRANSans"/>
          <w:color w:val="C00000"/>
          <w:sz w:val="28"/>
          <w:shd w:val="clear" w:color="auto" w:fill="FFFFFF"/>
          <w:rtl/>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18</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5071</w:t>
      </w:r>
      <w:r>
        <w:rPr>
          <w:rFonts w:ascii="IRANSans" w:hAnsi="IRANSans" w:cs="IRANSans"/>
          <w:color w:val="C00000"/>
          <w:sz w:val="28"/>
          <w:shd w:val="clear" w:color="auto" w:fill="FFFFFF"/>
        </w:rPr>
        <w:t>2</w:t>
      </w:r>
    </w:p>
    <w:p w14:paraId="6742F6F4" w14:textId="77777777" w:rsidR="0036347C" w:rsidRPr="008F26D6" w:rsidRDefault="0036347C" w:rsidP="0036347C">
      <w:pPr>
        <w:rPr>
          <w:color w:val="EE0000"/>
          <w:rtl/>
        </w:rPr>
      </w:pPr>
      <w:r w:rsidRPr="00CC362D">
        <w:rPr>
          <w:rFonts w:hint="cs"/>
          <w:color w:val="EE0000"/>
          <w:rtl/>
        </w:rPr>
        <w:t>----------------------------</w:t>
      </w:r>
      <w:r>
        <w:rPr>
          <w:rFonts w:hint="cs"/>
          <w:color w:val="EE0000"/>
          <w:rtl/>
        </w:rPr>
        <w:t>-------------</w:t>
      </w:r>
    </w:p>
    <w:p w14:paraId="116ABAD3" w14:textId="1B9DDBE0" w:rsidR="00F65272" w:rsidRDefault="00F65272" w:rsidP="00192F09">
      <w:pPr>
        <w:pStyle w:val="Heading1"/>
        <w:jc w:val="both"/>
        <w:rPr>
          <w:rtl/>
        </w:rPr>
      </w:pPr>
      <w:r>
        <w:rPr>
          <w:rFonts w:hint="cs"/>
          <w:rtl/>
        </w:rPr>
        <w:t xml:space="preserve">ادامه </w:t>
      </w:r>
      <w:r w:rsidR="00566E0A">
        <w:rPr>
          <w:rtl/>
        </w:rPr>
        <w:t>بررس</w:t>
      </w:r>
      <w:r w:rsidR="00566E0A">
        <w:rPr>
          <w:rFonts w:hint="cs"/>
          <w:rtl/>
        </w:rPr>
        <w:t>ی</w:t>
      </w:r>
      <w:r w:rsidR="00566E0A">
        <w:rPr>
          <w:rtl/>
        </w:rPr>
        <w:t xml:space="preserve"> دلالت صح</w:t>
      </w:r>
      <w:r w:rsidR="00566E0A">
        <w:rPr>
          <w:rFonts w:hint="cs"/>
          <w:rtl/>
        </w:rPr>
        <w:t>ی</w:t>
      </w:r>
      <w:r w:rsidR="00566E0A">
        <w:rPr>
          <w:rFonts w:hint="eastAsia"/>
          <w:rtl/>
        </w:rPr>
        <w:t>حه</w:t>
      </w:r>
      <w:r w:rsidR="00566E0A">
        <w:rPr>
          <w:rtl/>
        </w:rPr>
        <w:t xml:space="preserve"> عبدالله بن سنان بر استصحاب طهارت و اشکالات وارد بر آن</w:t>
      </w:r>
      <w:bookmarkEnd w:id="0"/>
    </w:p>
    <w:p w14:paraId="762313CA" w14:textId="2CAFE381" w:rsidR="004A4A6D" w:rsidRDefault="00307F02" w:rsidP="00192F09">
      <w:pPr>
        <w:jc w:val="both"/>
        <w:rPr>
          <w:rtl/>
        </w:rPr>
      </w:pPr>
      <w:r>
        <w:rPr>
          <w:rFonts w:hint="cs"/>
          <w:rtl/>
        </w:rPr>
        <w:t xml:space="preserve">بحث راجع به صحیحه عبدالله بن سنان بر حجیت استصحاب بود. امام علیه السلام در این روایت فرمودند: لباسی را </w:t>
      </w:r>
      <w:r w:rsidR="00F65272">
        <w:rPr>
          <w:rFonts w:hint="cs"/>
          <w:rtl/>
        </w:rPr>
        <w:t xml:space="preserve">که </w:t>
      </w:r>
      <w:r>
        <w:rPr>
          <w:rFonts w:hint="cs"/>
          <w:rtl/>
        </w:rPr>
        <w:t>به کافری که شرب خمر می‌کند و گوشت خوک می‌خورد، عاریه د</w:t>
      </w:r>
      <w:r w:rsidR="00F65272">
        <w:rPr>
          <w:rFonts w:hint="cs"/>
          <w:rtl/>
        </w:rPr>
        <w:t>ادی</w:t>
      </w:r>
      <w:r>
        <w:rPr>
          <w:rFonts w:hint="cs"/>
          <w:rtl/>
        </w:rPr>
        <w:t xml:space="preserve">د </w:t>
      </w:r>
      <w:r w:rsidR="00F65272">
        <w:rPr>
          <w:rFonts w:hint="cs"/>
          <w:rtl/>
        </w:rPr>
        <w:t xml:space="preserve">اگر هنگام برگرداندن آن در نجاست آن شک کردید، به شک خود اعتنا نکنید، </w:t>
      </w:r>
      <w:r>
        <w:rPr>
          <w:rFonts w:hint="cs"/>
          <w:rtl/>
        </w:rPr>
        <w:t xml:space="preserve">تعلیل آن را چنان بیان کردند </w:t>
      </w:r>
      <w:r w:rsidR="000051AE">
        <w:rPr>
          <w:rFonts w:hint="cs"/>
          <w:rtl/>
        </w:rPr>
        <w:t xml:space="preserve">که </w:t>
      </w:r>
      <w:r w:rsidR="000051AE">
        <w:rPr>
          <w:rFonts w:hint="cs"/>
          <w:color w:val="008000"/>
          <w:rtl/>
        </w:rPr>
        <w:t>«</w:t>
      </w:r>
      <w:r w:rsidR="007A2B85">
        <w:rPr>
          <w:rFonts w:hint="cs"/>
          <w:color w:val="008000"/>
          <w:rtl/>
        </w:rPr>
        <w:t>لا</w:t>
      </w:r>
      <w:r w:rsidR="000051AE" w:rsidRPr="00F4397F">
        <w:rPr>
          <w:color w:val="008000"/>
          <w:rtl/>
        </w:rPr>
        <w:t>نَّكَ أَعَرْتَهُ إِيَّاهُ وَ هُوَ طَاهِرٌ وَ لَمْ تَسْتَيْقِنْ أَنَّهُ نَجَّسَهُ</w:t>
      </w:r>
      <w:r w:rsidR="000051AE" w:rsidRPr="00F4397F">
        <w:rPr>
          <w:rtl/>
        </w:rPr>
        <w:t>.</w:t>
      </w:r>
      <w:r w:rsidR="000051AE">
        <w:rPr>
          <w:rFonts w:hint="cs"/>
          <w:rtl/>
        </w:rPr>
        <w:t>»</w:t>
      </w:r>
      <w:r w:rsidR="000051AE">
        <w:rPr>
          <w:rStyle w:val="FootnoteReference"/>
          <w:rtl/>
        </w:rPr>
        <w:footnoteReference w:id="1"/>
      </w:r>
    </w:p>
    <w:p w14:paraId="7F357329" w14:textId="384A0128" w:rsidR="00307F02" w:rsidRDefault="00307F02" w:rsidP="00192F09">
      <w:pPr>
        <w:jc w:val="both"/>
        <w:rPr>
          <w:rtl/>
        </w:rPr>
      </w:pPr>
      <w:r>
        <w:rPr>
          <w:rFonts w:hint="cs"/>
          <w:rtl/>
        </w:rPr>
        <w:t>جمعی از بزرگان از جمله شیخ انصاری فرمودند مفاد آن استصحاب است.</w:t>
      </w:r>
      <w:r w:rsidR="006A0E3A" w:rsidRPr="00F4397F">
        <w:rPr>
          <w:vertAlign w:val="superscript"/>
          <w:rtl/>
          <w:lang w:bidi="ar"/>
        </w:rPr>
        <w:footnoteReference w:id="2"/>
      </w:r>
      <w:r>
        <w:rPr>
          <w:rFonts w:hint="cs"/>
          <w:rtl/>
        </w:rPr>
        <w:t xml:space="preserve"> </w:t>
      </w:r>
    </w:p>
    <w:p w14:paraId="753DF410" w14:textId="7CFAF73E" w:rsidR="00566E0A" w:rsidRDefault="00566E0A" w:rsidP="00192F09">
      <w:pPr>
        <w:pStyle w:val="Heading2"/>
        <w:jc w:val="both"/>
        <w:rPr>
          <w:rtl/>
        </w:rPr>
      </w:pPr>
      <w:bookmarkStart w:id="35" w:name="_Toc242083632"/>
      <w:r>
        <w:rPr>
          <w:rtl/>
        </w:rPr>
        <w:t xml:space="preserve">اشکالات </w:t>
      </w:r>
      <w:r w:rsidR="002446B2">
        <w:rPr>
          <w:rFonts w:hint="cs"/>
          <w:rtl/>
        </w:rPr>
        <w:t>وارد</w:t>
      </w:r>
      <w:r>
        <w:rPr>
          <w:rtl/>
        </w:rPr>
        <w:t xml:space="preserve"> بر دلالت صح</w:t>
      </w:r>
      <w:r>
        <w:rPr>
          <w:rFonts w:hint="cs"/>
          <w:rtl/>
        </w:rPr>
        <w:t>ی</w:t>
      </w:r>
      <w:r>
        <w:rPr>
          <w:rFonts w:hint="eastAsia"/>
          <w:rtl/>
        </w:rPr>
        <w:t>حه</w:t>
      </w:r>
      <w:r>
        <w:rPr>
          <w:rtl/>
        </w:rPr>
        <w:t xml:space="preserve"> عبدالله بن سنان بر حج</w:t>
      </w:r>
      <w:r>
        <w:rPr>
          <w:rFonts w:hint="cs"/>
          <w:rtl/>
        </w:rPr>
        <w:t>ی</w:t>
      </w:r>
      <w:r>
        <w:rPr>
          <w:rFonts w:hint="eastAsia"/>
          <w:rtl/>
        </w:rPr>
        <w:t>ت</w:t>
      </w:r>
      <w:r>
        <w:rPr>
          <w:rtl/>
        </w:rPr>
        <w:t xml:space="preserve"> استصحاب</w:t>
      </w:r>
      <w:bookmarkEnd w:id="35"/>
    </w:p>
    <w:p w14:paraId="51FD047F" w14:textId="691AEC73" w:rsidR="00307F02" w:rsidRDefault="00307F02" w:rsidP="00192F09">
      <w:pPr>
        <w:jc w:val="both"/>
        <w:rPr>
          <w:rtl/>
        </w:rPr>
      </w:pPr>
      <w:r>
        <w:rPr>
          <w:rFonts w:hint="cs"/>
          <w:rtl/>
        </w:rPr>
        <w:t xml:space="preserve">اشکالاتی به دلالت این صحیحه گرفته شده است. </w:t>
      </w:r>
    </w:p>
    <w:p w14:paraId="6866D6DC" w14:textId="2A48E6E6" w:rsidR="00307F02" w:rsidRDefault="00566E0A" w:rsidP="00192F09">
      <w:pPr>
        <w:pStyle w:val="Heading3"/>
        <w:jc w:val="both"/>
        <w:rPr>
          <w:rtl/>
        </w:rPr>
      </w:pPr>
      <w:bookmarkStart w:id="36" w:name="_Toc242083633"/>
      <w:bookmarkStart w:id="37" w:name="_Toc241956475"/>
      <w:r>
        <w:rPr>
          <w:rFonts w:hint="cs"/>
          <w:rtl/>
        </w:rPr>
        <w:t xml:space="preserve">اشکال اول: </w:t>
      </w:r>
      <w:r w:rsidR="006E59C9">
        <w:rPr>
          <w:rFonts w:hint="cs"/>
          <w:rtl/>
        </w:rPr>
        <w:t>عدم وثوق به صدور</w:t>
      </w:r>
      <w:r>
        <w:rPr>
          <w:rtl/>
        </w:rPr>
        <w:t xml:space="preserve"> صح</w:t>
      </w:r>
      <w:r>
        <w:rPr>
          <w:rFonts w:hint="cs"/>
          <w:rtl/>
        </w:rPr>
        <w:t>ی</w:t>
      </w:r>
      <w:r>
        <w:rPr>
          <w:rFonts w:hint="eastAsia"/>
          <w:rtl/>
        </w:rPr>
        <w:t>حه</w:t>
      </w:r>
      <w:r>
        <w:rPr>
          <w:rtl/>
        </w:rPr>
        <w:t xml:space="preserve"> عبدالله بن سنان</w:t>
      </w:r>
      <w:bookmarkEnd w:id="36"/>
      <w:r>
        <w:rPr>
          <w:rtl/>
        </w:rPr>
        <w:t xml:space="preserve"> </w:t>
      </w:r>
      <w:bookmarkEnd w:id="37"/>
    </w:p>
    <w:p w14:paraId="012B2B3D" w14:textId="7E5F6894" w:rsidR="00307F02" w:rsidRDefault="00307F02" w:rsidP="00192F09">
      <w:pPr>
        <w:jc w:val="both"/>
        <w:rPr>
          <w:rtl/>
        </w:rPr>
      </w:pPr>
      <w:r>
        <w:rPr>
          <w:rFonts w:hint="cs"/>
          <w:rtl/>
        </w:rPr>
        <w:t xml:space="preserve">این صحیحه نقل دیگری دارد که مضمون آن شبیه مضمون همین صحیحه است ولی امام علیه السلام در جواب فرمودند: </w:t>
      </w:r>
      <w:r w:rsidR="006A0E3A">
        <w:rPr>
          <w:rFonts w:hint="cs"/>
          <w:rtl/>
        </w:rPr>
        <w:t>«</w:t>
      </w:r>
      <w:r w:rsidR="006A0E3A" w:rsidRPr="0065608E">
        <w:rPr>
          <w:color w:val="008000"/>
          <w:rtl/>
        </w:rPr>
        <w:t>لَا يُصَلِّي فِيهِ حَتَّى يَغْسِلَهُ</w:t>
      </w:r>
      <w:r w:rsidR="006A0E3A" w:rsidRPr="006B26E2">
        <w:rPr>
          <w:rtl/>
        </w:rPr>
        <w:t>.</w:t>
      </w:r>
      <w:r w:rsidR="006A0E3A">
        <w:rPr>
          <w:rFonts w:hint="cs"/>
          <w:rtl/>
        </w:rPr>
        <w:t>»</w:t>
      </w:r>
      <w:r w:rsidR="006A0E3A">
        <w:rPr>
          <w:rStyle w:val="FootnoteReference"/>
          <w:rtl/>
        </w:rPr>
        <w:footnoteReference w:id="3"/>
      </w:r>
    </w:p>
    <w:p w14:paraId="5BA58174" w14:textId="21128BEB" w:rsidR="00307F02" w:rsidRDefault="00307F02" w:rsidP="00192F09">
      <w:pPr>
        <w:jc w:val="both"/>
        <w:rPr>
          <w:rtl/>
        </w:rPr>
      </w:pPr>
      <w:r>
        <w:rPr>
          <w:rFonts w:hint="cs"/>
          <w:rtl/>
        </w:rPr>
        <w:t xml:space="preserve">وثوق ولو </w:t>
      </w:r>
      <w:r w:rsidR="00A02DCF">
        <w:rPr>
          <w:rFonts w:hint="cs"/>
          <w:rtl/>
        </w:rPr>
        <w:t xml:space="preserve">وثوق </w:t>
      </w:r>
      <w:r>
        <w:rPr>
          <w:rFonts w:hint="cs"/>
          <w:rtl/>
        </w:rPr>
        <w:t>نوعی -وثوق برای نوع مردم- پیدا می‌شود به اینکه این دو یک حدیث بودند</w:t>
      </w:r>
      <w:r w:rsidR="00CB4906">
        <w:rPr>
          <w:rFonts w:hint="cs"/>
          <w:rtl/>
        </w:rPr>
        <w:t xml:space="preserve"> و یکی از دو نقل اشتباه هست. </w:t>
      </w:r>
      <w:r>
        <w:rPr>
          <w:rFonts w:hint="cs"/>
          <w:rtl/>
        </w:rPr>
        <w:t xml:space="preserve">احتمال اینکه پدر عبدالله بن سنان این مسئله که </w:t>
      </w:r>
      <w:r w:rsidR="007E3404">
        <w:rPr>
          <w:rFonts w:hint="cs"/>
          <w:color w:val="008000"/>
          <w:rtl/>
        </w:rPr>
        <w:t>«</w:t>
      </w:r>
      <w:r w:rsidR="007E3404" w:rsidRPr="00F4397F">
        <w:rPr>
          <w:color w:val="008000"/>
          <w:rtl/>
        </w:rPr>
        <w:t>إِنِّي أُعِيرُ الذِّمِّيَّ ثَوْبِي وَ أَنَا أَعْلَمُ أَنَّهُ يَشْرَبُ الْخَمْرَ وَ يَأْكُلُ لَحْمَ الْخِنْزِيرِ فَيَرُدُّهُ عَلَيَّ فَأَغْسِلُهُ قَبْلَ أَنْ أُصَلِّيَ فِيهِ</w:t>
      </w:r>
      <w:r>
        <w:rPr>
          <w:rFonts w:hint="cs"/>
          <w:rtl/>
        </w:rPr>
        <w:t>» را دو بار از امام علیه السلام سؤال کند</w:t>
      </w:r>
      <w:r w:rsidR="009E44A5">
        <w:rPr>
          <w:rFonts w:hint="cs"/>
          <w:rtl/>
        </w:rPr>
        <w:t xml:space="preserve">، وجهی ندارد، داعی بر تکرار سؤال وجود ندارد. </w:t>
      </w:r>
    </w:p>
    <w:p w14:paraId="4DAB9445" w14:textId="569CD34D" w:rsidR="009E44A5" w:rsidRDefault="009E44A5" w:rsidP="00192F09">
      <w:pPr>
        <w:jc w:val="both"/>
        <w:rPr>
          <w:rtl/>
        </w:rPr>
      </w:pPr>
      <w:r>
        <w:rPr>
          <w:rFonts w:hint="cs"/>
          <w:rtl/>
        </w:rPr>
        <w:lastRenderedPageBreak/>
        <w:t>لذا آقای سیستانی حفظه الله تنها اشکال بر صحیحه عبدالله بن سنان را همین اشکال دانستند.</w:t>
      </w:r>
      <w:r w:rsidR="007E3404" w:rsidRPr="0065300B">
        <w:rPr>
          <w:vertAlign w:val="superscript"/>
          <w:rtl/>
          <w:lang w:bidi="ar"/>
        </w:rPr>
        <w:footnoteReference w:id="4"/>
      </w:r>
    </w:p>
    <w:p w14:paraId="1EC9A159" w14:textId="784BC30F" w:rsidR="00465BED" w:rsidRDefault="00465BED" w:rsidP="00192F09">
      <w:pPr>
        <w:pStyle w:val="Heading3"/>
        <w:rPr>
          <w:rtl/>
        </w:rPr>
      </w:pPr>
      <w:bookmarkStart w:id="38" w:name="_Toc242083634"/>
      <w:r>
        <w:rPr>
          <w:rFonts w:hint="cs"/>
          <w:rtl/>
        </w:rPr>
        <w:t>پاسخ به اشکال اول</w:t>
      </w:r>
      <w:bookmarkEnd w:id="38"/>
    </w:p>
    <w:p w14:paraId="6159C3FB" w14:textId="20EC8A26" w:rsidR="003A6CAB" w:rsidRDefault="009E44A5" w:rsidP="00192F09">
      <w:pPr>
        <w:jc w:val="both"/>
        <w:rPr>
          <w:rtl/>
        </w:rPr>
      </w:pPr>
      <w:r>
        <w:rPr>
          <w:rFonts w:hint="cs"/>
          <w:rtl/>
        </w:rPr>
        <w:t xml:space="preserve">ممکن است در جواب از این اشکال گفته شود: </w:t>
      </w:r>
      <w:r w:rsidR="00B57520">
        <w:rPr>
          <w:rFonts w:hint="cs"/>
          <w:rtl/>
        </w:rPr>
        <w:t xml:space="preserve">گر چه اشتباه شدن </w:t>
      </w:r>
      <w:r w:rsidR="003A6CAB">
        <w:rPr>
          <w:rFonts w:hint="cs"/>
          <w:rtl/>
        </w:rPr>
        <w:t xml:space="preserve">«صل فیه و لاتغسله» با «لاتصل فیه </w:t>
      </w:r>
      <w:r w:rsidR="00B57520">
        <w:rPr>
          <w:rFonts w:hint="cs"/>
          <w:rtl/>
        </w:rPr>
        <w:t>قبل ان تغسله</w:t>
      </w:r>
      <w:r w:rsidR="003A6CAB">
        <w:rPr>
          <w:rFonts w:hint="cs"/>
          <w:rtl/>
        </w:rPr>
        <w:t xml:space="preserve">» ممکن است </w:t>
      </w:r>
      <w:r w:rsidR="00B57520">
        <w:rPr>
          <w:rFonts w:hint="cs"/>
          <w:rtl/>
        </w:rPr>
        <w:t>ا</w:t>
      </w:r>
      <w:r w:rsidR="00C12188">
        <w:rPr>
          <w:rFonts w:hint="cs"/>
          <w:rtl/>
        </w:rPr>
        <w:t>ما این</w:t>
      </w:r>
      <w:r w:rsidR="00DC1BBE">
        <w:rPr>
          <w:rFonts w:hint="cs"/>
          <w:rtl/>
        </w:rPr>
        <w:t>که این</w:t>
      </w:r>
      <w:r w:rsidR="00C12188">
        <w:rPr>
          <w:rFonts w:hint="cs"/>
          <w:rtl/>
        </w:rPr>
        <w:t xml:space="preserve"> تعلیل مذکور در ذیل یعنی </w:t>
      </w:r>
      <w:r w:rsidR="006E59C9">
        <w:rPr>
          <w:rFonts w:hint="cs"/>
          <w:rtl/>
        </w:rPr>
        <w:t>«</w:t>
      </w:r>
      <w:r w:rsidR="00394691" w:rsidRPr="00F4397F">
        <w:rPr>
          <w:color w:val="008000"/>
          <w:rtl/>
        </w:rPr>
        <w:t>فَإِنَّكَ أَعَرْتَهُ إِيَّاهُ وَ هُوَ طَاهِرٌ وَ لَمْ تَسْتَيْقِنْ أَنَّهُ نَجَّسَهُ فَلَا بَأْسَ أَنْ تُصَلِّيَ فِيهِ حَتَّى تَسْتَيْقِنَ أَنَّهُ نَجَّسَهُ</w:t>
      </w:r>
      <w:r w:rsidR="00394691">
        <w:rPr>
          <w:rFonts w:hint="cs"/>
          <w:rtl/>
        </w:rPr>
        <w:t>»</w:t>
      </w:r>
      <w:r w:rsidR="00C12188">
        <w:rPr>
          <w:rFonts w:hint="cs"/>
          <w:rtl/>
        </w:rPr>
        <w:t xml:space="preserve"> </w:t>
      </w:r>
      <w:r w:rsidR="00DC1BBE">
        <w:rPr>
          <w:rFonts w:hint="cs"/>
          <w:rtl/>
        </w:rPr>
        <w:t>را امام علیه السلام بیان نکردند و خود ع</w:t>
      </w:r>
      <w:r w:rsidR="009E57BD">
        <w:rPr>
          <w:rFonts w:hint="cs"/>
          <w:rtl/>
        </w:rPr>
        <w:t>بدالله بن سنان آن را اضافه کرده</w:t>
      </w:r>
      <w:r w:rsidR="00DC1BBE">
        <w:rPr>
          <w:rFonts w:hint="cs"/>
          <w:rtl/>
        </w:rPr>
        <w:t>، احتمال بسیار موهومی است.</w:t>
      </w:r>
      <w:r w:rsidR="00394691">
        <w:rPr>
          <w:rFonts w:hint="cs"/>
          <w:rtl/>
        </w:rPr>
        <w:t xml:space="preserve"> لذا وثوق به صحت همین نقل پیدا می‌شود،</w:t>
      </w:r>
      <w:r w:rsidR="00571085">
        <w:rPr>
          <w:rFonts w:hint="cs"/>
          <w:rtl/>
        </w:rPr>
        <w:t xml:space="preserve"> در این صورت، نقل دیگر </w:t>
      </w:r>
      <w:r w:rsidR="00DC1BBE">
        <w:rPr>
          <w:rFonts w:hint="cs"/>
          <w:rtl/>
        </w:rPr>
        <w:t xml:space="preserve">مستند به حدیث دیگری است </w:t>
      </w:r>
      <w:r w:rsidR="00864081">
        <w:rPr>
          <w:rFonts w:hint="cs"/>
          <w:rtl/>
        </w:rPr>
        <w:t xml:space="preserve">که طبق این توضیح اگر متن صحیحه دوم </w:t>
      </w:r>
      <w:r w:rsidR="00255EF9">
        <w:rPr>
          <w:rFonts w:hint="cs"/>
          <w:rtl/>
        </w:rPr>
        <w:t>درست باشد، باید این سؤال دو</w:t>
      </w:r>
      <w:r w:rsidR="009E57BD">
        <w:rPr>
          <w:rFonts w:hint="cs"/>
          <w:rtl/>
        </w:rPr>
        <w:t xml:space="preserve"> </w:t>
      </w:r>
      <w:r w:rsidR="00255EF9">
        <w:rPr>
          <w:rFonts w:hint="cs"/>
          <w:rtl/>
        </w:rPr>
        <w:t xml:space="preserve">بار از امام علیه السلام </w:t>
      </w:r>
      <w:r w:rsidR="009E57BD">
        <w:rPr>
          <w:rFonts w:hint="cs"/>
          <w:rtl/>
        </w:rPr>
        <w:t>پرسیده</w:t>
      </w:r>
      <w:r w:rsidR="00255EF9">
        <w:rPr>
          <w:rFonts w:hint="cs"/>
          <w:rtl/>
        </w:rPr>
        <w:t xml:space="preserve"> شده باشد و احتمال آن نیز عقلایی اس</w:t>
      </w:r>
      <w:r w:rsidR="00675A1E">
        <w:rPr>
          <w:rFonts w:hint="cs"/>
          <w:rtl/>
        </w:rPr>
        <w:t>ت که یک سؤال با فاصلۀ زیاد تکرار شود.</w:t>
      </w:r>
    </w:p>
    <w:p w14:paraId="098B7D21" w14:textId="37044823" w:rsidR="00255EF9" w:rsidRDefault="00255EF9" w:rsidP="00192F09">
      <w:pPr>
        <w:jc w:val="both"/>
        <w:rPr>
          <w:rtl/>
        </w:rPr>
      </w:pPr>
      <w:r>
        <w:rPr>
          <w:rFonts w:hint="cs"/>
          <w:rtl/>
        </w:rPr>
        <w:t>به نظر ما حجیت خبر ثقه منوط به حصول وثوق نیست زیرا در صحیحه حمیری که قطعی الصدور است آمده که «</w:t>
      </w:r>
      <w:r w:rsidR="001F290D" w:rsidRPr="001F290D">
        <w:rPr>
          <w:color w:val="008000"/>
          <w:rtl/>
        </w:rPr>
        <w:t>الْعَمْرِيُّ ثِقَتِي فَمَا أَدَّى إِلَيْكَ عَنِّي فَعَنِّي يُؤَدِّي وَ مَا قَالَ لَكَ عَنِّي فَعَنِّي يَقُولُ فَاسْمَعْ لَهُ وَ أَطِعْ فَإِنَّهُ الثِّقَةُ الْمَأْمُون</w:t>
      </w:r>
      <w:r w:rsidR="001F290D" w:rsidRPr="001F290D">
        <w:rPr>
          <w:rtl/>
        </w:rPr>
        <w:t>‏</w:t>
      </w:r>
      <w:r>
        <w:rPr>
          <w:rFonts w:hint="cs"/>
          <w:rtl/>
        </w:rPr>
        <w:t>»</w:t>
      </w:r>
      <w:r w:rsidR="0015161C">
        <w:rPr>
          <w:rStyle w:val="FootnoteReference"/>
          <w:rtl/>
        </w:rPr>
        <w:footnoteReference w:id="5"/>
      </w:r>
      <w:r>
        <w:rPr>
          <w:rFonts w:hint="cs"/>
          <w:rtl/>
        </w:rPr>
        <w:t xml:space="preserve"> چون عمری ثقه است هر چیزی از من نقل می‌کند، بپذیرید. و این اطلاق دارد و شامل مواردی که از خبر او وثوق حاصل نمی‌شود، نیز می‌شود.</w:t>
      </w:r>
    </w:p>
    <w:p w14:paraId="6F9D6B91" w14:textId="663752F9" w:rsidR="00255EF9" w:rsidRDefault="0015161C" w:rsidP="00192F09">
      <w:pPr>
        <w:jc w:val="both"/>
        <w:rPr>
          <w:rtl/>
        </w:rPr>
      </w:pPr>
      <w:r>
        <w:rPr>
          <w:rFonts w:hint="cs"/>
          <w:rtl/>
        </w:rPr>
        <w:t xml:space="preserve">طبق مبنای کسانی که حجیت خبر ثقه را منوط به حصول وثوق </w:t>
      </w:r>
      <w:r w:rsidR="00F015D7">
        <w:rPr>
          <w:rFonts w:hint="cs"/>
          <w:rtl/>
        </w:rPr>
        <w:t xml:space="preserve">می‌دانند نیز با توضیح مذکور بعید نیست که </w:t>
      </w:r>
      <w:r w:rsidR="00255EF9">
        <w:rPr>
          <w:rFonts w:hint="cs"/>
          <w:rtl/>
        </w:rPr>
        <w:t>وثوق به صحت متن صحیحه اول عبدالله بن سنان حاصل شود، لذا این اشکال به این صحیحه وارد نیست.</w:t>
      </w:r>
    </w:p>
    <w:p w14:paraId="55C5B4E8" w14:textId="7FAE9309" w:rsidR="00255EF9" w:rsidRDefault="00255EF9" w:rsidP="00192F09">
      <w:pPr>
        <w:jc w:val="both"/>
        <w:rPr>
          <w:rtl/>
        </w:rPr>
      </w:pPr>
      <w:r>
        <w:rPr>
          <w:rFonts w:hint="cs"/>
          <w:rtl/>
        </w:rPr>
        <w:t>اگر دو حدیث باشند، صحیحه دوم به قرینه تعبیر</w:t>
      </w:r>
      <w:r w:rsidR="00956ADA">
        <w:rPr>
          <w:rFonts w:hint="cs"/>
          <w:rtl/>
        </w:rPr>
        <w:t xml:space="preserve"> صریح</w:t>
      </w:r>
      <w:r>
        <w:rPr>
          <w:rFonts w:hint="cs"/>
          <w:rtl/>
        </w:rPr>
        <w:t xml:space="preserve"> «</w:t>
      </w:r>
      <w:r w:rsidR="00956ADA">
        <w:rPr>
          <w:rFonts w:hint="cs"/>
          <w:rtl/>
        </w:rPr>
        <w:t>فلابأس ان تصلی فیه قبل ان تغسله</w:t>
      </w:r>
      <w:r w:rsidR="009E57BD">
        <w:rPr>
          <w:rFonts w:hint="cs"/>
          <w:rtl/>
        </w:rPr>
        <w:t>» مذکور در صحیحه اول</w:t>
      </w:r>
      <w:r>
        <w:rPr>
          <w:rFonts w:hint="cs"/>
          <w:rtl/>
        </w:rPr>
        <w:t>،</w:t>
      </w:r>
      <w:r w:rsidR="009C7E2E">
        <w:rPr>
          <w:rFonts w:hint="cs"/>
          <w:rtl/>
        </w:rPr>
        <w:t xml:space="preserve"> </w:t>
      </w:r>
      <w:r>
        <w:rPr>
          <w:rFonts w:hint="cs"/>
          <w:rtl/>
        </w:rPr>
        <w:t xml:space="preserve">حمل بر احتیاط مستحب </w:t>
      </w:r>
      <w:r w:rsidR="006918DD">
        <w:rPr>
          <w:rFonts w:hint="cs"/>
          <w:rtl/>
        </w:rPr>
        <w:t>می‌شود.</w:t>
      </w:r>
    </w:p>
    <w:p w14:paraId="6EE9B9EE" w14:textId="2E5E1DAA" w:rsidR="00C20A3C" w:rsidRDefault="00C20A3C" w:rsidP="00192F09">
      <w:pPr>
        <w:jc w:val="both"/>
        <w:rPr>
          <w:rtl/>
        </w:rPr>
      </w:pPr>
      <w:r>
        <w:rPr>
          <w:rFonts w:hint="cs"/>
          <w:rtl/>
        </w:rPr>
        <w:t xml:space="preserve">ارشاد به صحت و فساد </w:t>
      </w:r>
      <w:r w:rsidR="00195EF3">
        <w:rPr>
          <w:rFonts w:hint="cs"/>
          <w:rtl/>
        </w:rPr>
        <w:t xml:space="preserve">مثل </w:t>
      </w:r>
      <w:r>
        <w:rPr>
          <w:rFonts w:hint="cs"/>
          <w:rtl/>
        </w:rPr>
        <w:t>«</w:t>
      </w:r>
      <w:r w:rsidR="00195EF3">
        <w:rPr>
          <w:rFonts w:hint="cs"/>
          <w:rtl/>
        </w:rPr>
        <w:t>یعید</w:t>
      </w:r>
      <w:r>
        <w:rPr>
          <w:rFonts w:hint="cs"/>
          <w:rtl/>
        </w:rPr>
        <w:t>»</w:t>
      </w:r>
      <w:r w:rsidR="00195EF3">
        <w:rPr>
          <w:rFonts w:hint="cs"/>
          <w:rtl/>
        </w:rPr>
        <w:t xml:space="preserve"> و «لیس علیه الاعادة»</w:t>
      </w:r>
      <w:r>
        <w:rPr>
          <w:rFonts w:hint="cs"/>
          <w:rtl/>
        </w:rPr>
        <w:t xml:space="preserve"> جمع عرفی ندارد ولی اگر </w:t>
      </w:r>
      <w:r w:rsidR="00EB5CB9">
        <w:rPr>
          <w:rFonts w:hint="cs"/>
          <w:rtl/>
        </w:rPr>
        <w:t>در مور</w:t>
      </w:r>
      <w:r w:rsidR="009C7E2E">
        <w:rPr>
          <w:rFonts w:hint="cs"/>
          <w:rtl/>
        </w:rPr>
        <w:t>دی گفته شود «اگر وزغ روی لباست راه رفت، لباست</w:t>
      </w:r>
      <w:r w:rsidR="00EB5CB9">
        <w:rPr>
          <w:rFonts w:hint="cs"/>
          <w:rtl/>
        </w:rPr>
        <w:t xml:space="preserve"> را بشوی» و در مورد دیگر گفته شود: «</w:t>
      </w:r>
      <w:r w:rsidR="00543336">
        <w:rPr>
          <w:rFonts w:hint="cs"/>
          <w:rtl/>
        </w:rPr>
        <w:t>لابأس ان تغسله</w:t>
      </w:r>
      <w:r w:rsidR="00EB5CB9">
        <w:rPr>
          <w:rFonts w:hint="cs"/>
          <w:rtl/>
        </w:rPr>
        <w:t>»</w:t>
      </w:r>
      <w:r w:rsidR="00543336">
        <w:rPr>
          <w:rFonts w:hint="cs"/>
          <w:rtl/>
        </w:rPr>
        <w:t xml:space="preserve"> </w:t>
      </w:r>
      <w:r w:rsidR="00EB5CB9">
        <w:rPr>
          <w:rFonts w:hint="cs"/>
          <w:rtl/>
        </w:rPr>
        <w:t>عرف حمل بر مرتبۀ ضع</w:t>
      </w:r>
      <w:r w:rsidR="009C7E2E">
        <w:rPr>
          <w:rFonts w:hint="cs"/>
          <w:rtl/>
        </w:rPr>
        <w:t>ی</w:t>
      </w:r>
      <w:r w:rsidR="00EB5CB9">
        <w:rPr>
          <w:rFonts w:hint="cs"/>
          <w:rtl/>
        </w:rPr>
        <w:t>فه قذارت</w:t>
      </w:r>
      <w:r w:rsidR="00543336">
        <w:rPr>
          <w:rFonts w:hint="cs"/>
          <w:rtl/>
        </w:rPr>
        <w:t xml:space="preserve"> </w:t>
      </w:r>
      <w:r w:rsidR="00EB5CB9">
        <w:rPr>
          <w:rFonts w:hint="cs"/>
          <w:rtl/>
        </w:rPr>
        <w:t xml:space="preserve">که </w:t>
      </w:r>
      <w:r w:rsidR="00543336">
        <w:rPr>
          <w:rFonts w:hint="cs"/>
          <w:rtl/>
        </w:rPr>
        <w:t>تطهیر</w:t>
      </w:r>
      <w:r w:rsidR="00EB5CB9">
        <w:rPr>
          <w:rFonts w:hint="cs"/>
          <w:rtl/>
        </w:rPr>
        <w:t xml:space="preserve"> آن مستحب است</w:t>
      </w:r>
      <w:r w:rsidR="00543336">
        <w:rPr>
          <w:rFonts w:hint="cs"/>
          <w:rtl/>
        </w:rPr>
        <w:t>، می‌کند</w:t>
      </w:r>
      <w:r w:rsidR="00EB5CB9">
        <w:rPr>
          <w:rFonts w:hint="cs"/>
          <w:rtl/>
        </w:rPr>
        <w:t xml:space="preserve"> ولی اگر شسته نشود </w:t>
      </w:r>
      <w:r w:rsidR="00543336">
        <w:rPr>
          <w:rFonts w:hint="cs"/>
          <w:rtl/>
        </w:rPr>
        <w:t xml:space="preserve">نیز </w:t>
      </w:r>
      <w:r w:rsidR="00EB5CB9">
        <w:rPr>
          <w:rFonts w:hint="cs"/>
          <w:rtl/>
        </w:rPr>
        <w:t>در نماز مانعیت ندارد و حکم به نجاست ملاق</w:t>
      </w:r>
      <w:r w:rsidR="00543336">
        <w:rPr>
          <w:rFonts w:hint="cs"/>
          <w:rtl/>
        </w:rPr>
        <w:t>ِ</w:t>
      </w:r>
      <w:r w:rsidR="00EB5CB9">
        <w:rPr>
          <w:rFonts w:hint="cs"/>
          <w:rtl/>
        </w:rPr>
        <w:t>ی آن نمی‌شود.</w:t>
      </w:r>
    </w:p>
    <w:p w14:paraId="569F306B" w14:textId="428EA2BD" w:rsidR="00255EF9" w:rsidRDefault="00255EF9" w:rsidP="00192F09">
      <w:pPr>
        <w:pStyle w:val="Heading2"/>
        <w:jc w:val="both"/>
        <w:rPr>
          <w:rtl/>
        </w:rPr>
      </w:pPr>
      <w:bookmarkStart w:id="39" w:name="_Toc242083635"/>
      <w:r>
        <w:rPr>
          <w:rFonts w:hint="cs"/>
          <w:rtl/>
        </w:rPr>
        <w:lastRenderedPageBreak/>
        <w:t>اشکال دوم</w:t>
      </w:r>
      <w:r w:rsidR="006320E4">
        <w:rPr>
          <w:rFonts w:hint="cs"/>
          <w:rtl/>
        </w:rPr>
        <w:t xml:space="preserve"> (مختار)</w:t>
      </w:r>
      <w:r w:rsidR="00EE14F9">
        <w:rPr>
          <w:rFonts w:hint="cs"/>
          <w:rtl/>
        </w:rPr>
        <w:t xml:space="preserve">: </w:t>
      </w:r>
      <w:r w:rsidR="00F52ED2">
        <w:rPr>
          <w:rFonts w:hint="cs"/>
          <w:rtl/>
        </w:rPr>
        <w:t>احتمال اراده قاعده طهارت از صحیحه</w:t>
      </w:r>
      <w:bookmarkEnd w:id="39"/>
    </w:p>
    <w:p w14:paraId="3DF53146" w14:textId="11C687D8" w:rsidR="00255EF9" w:rsidRDefault="00255EF9" w:rsidP="00192F09">
      <w:pPr>
        <w:jc w:val="both"/>
        <w:rPr>
          <w:rtl/>
          <w:lang w:bidi="ar-SA"/>
        </w:rPr>
      </w:pPr>
      <w:r>
        <w:rPr>
          <w:rFonts w:hint="cs"/>
          <w:rtl/>
          <w:lang w:bidi="ar-SA"/>
        </w:rPr>
        <w:t>صاحب کفایه در حاشیه رسائل فرمود</w:t>
      </w:r>
      <w:r w:rsidR="0049703C">
        <w:rPr>
          <w:rFonts w:hint="cs"/>
          <w:rtl/>
          <w:lang w:bidi="ar-SA"/>
        </w:rPr>
        <w:t>ه‌ا</w:t>
      </w:r>
      <w:r>
        <w:rPr>
          <w:rFonts w:hint="cs"/>
          <w:rtl/>
          <w:lang w:bidi="ar-SA"/>
        </w:rPr>
        <w:t xml:space="preserve">ند: </w:t>
      </w:r>
      <w:r w:rsidR="00EB5CB9">
        <w:rPr>
          <w:rFonts w:hint="cs"/>
          <w:rtl/>
          <w:lang w:bidi="ar-SA"/>
        </w:rPr>
        <w:t>بعید نیست که مفاد این صحیحه قاعده طهارت باشد</w:t>
      </w:r>
      <w:r w:rsidR="0049703C">
        <w:rPr>
          <w:rFonts w:hint="cs"/>
          <w:rtl/>
          <w:lang w:bidi="ar-SA"/>
        </w:rPr>
        <w:t xml:space="preserve"> نه استصحاب طهارت، </w:t>
      </w:r>
      <w:r w:rsidR="001D7055">
        <w:rPr>
          <w:rFonts w:hint="cs"/>
          <w:rtl/>
          <w:lang w:bidi="ar-SA"/>
        </w:rPr>
        <w:t xml:space="preserve">علت حکم به طهارت </w:t>
      </w:r>
      <w:r w:rsidR="00A87065">
        <w:rPr>
          <w:rFonts w:hint="cs"/>
          <w:rtl/>
          <w:lang w:bidi="ar-SA"/>
        </w:rPr>
        <w:t xml:space="preserve">همان </w:t>
      </w:r>
      <w:r w:rsidR="001D7055">
        <w:rPr>
          <w:rFonts w:hint="cs"/>
          <w:rtl/>
          <w:lang w:bidi="ar-SA"/>
        </w:rPr>
        <w:t>«لم تستیقن انه نجسه» است. و تعبیر «لانک اعرته ایاه و هو طاهر» به خاطر احتراز از فرض علم به سبق نجاست</w:t>
      </w:r>
      <w:r w:rsidR="00A633BA">
        <w:rPr>
          <w:rFonts w:hint="cs"/>
          <w:rtl/>
          <w:lang w:bidi="ar-SA"/>
        </w:rPr>
        <w:t xml:space="preserve"> است</w:t>
      </w:r>
      <w:r w:rsidR="001D7055">
        <w:rPr>
          <w:rFonts w:hint="cs"/>
          <w:rtl/>
          <w:lang w:bidi="ar-SA"/>
        </w:rPr>
        <w:t xml:space="preserve">. </w:t>
      </w:r>
      <w:r w:rsidR="006235C3">
        <w:rPr>
          <w:rFonts w:hint="cs"/>
          <w:rtl/>
          <w:lang w:bidi="ar-SA"/>
        </w:rPr>
        <w:t xml:space="preserve">گاهی </w:t>
      </w:r>
      <w:r w:rsidR="00A633BA">
        <w:rPr>
          <w:rFonts w:hint="cs"/>
          <w:rtl/>
          <w:lang w:bidi="ar-SA"/>
        </w:rPr>
        <w:t xml:space="preserve">شخص هنگام دادن لباس به کافر ذمی علم به نجاست آن دارد، در این مورد وقتی آن را از کافر می‌گیرد باید آن را بشوید، </w:t>
      </w:r>
      <w:r w:rsidR="00C15999">
        <w:rPr>
          <w:rFonts w:hint="cs"/>
          <w:rtl/>
          <w:lang w:bidi="ar-SA"/>
        </w:rPr>
        <w:t>امام علیه السلام برای بیان موضوع قاعدۀ طهارت فرمودند: «الان عل</w:t>
      </w:r>
      <w:r w:rsidR="00F52ED2">
        <w:rPr>
          <w:rFonts w:hint="cs"/>
          <w:rtl/>
          <w:lang w:bidi="ar-SA"/>
        </w:rPr>
        <w:t>م نداری که کافر آن را نجس نکرده</w:t>
      </w:r>
      <w:r w:rsidR="00A633BA">
        <w:rPr>
          <w:rFonts w:hint="cs"/>
          <w:rtl/>
          <w:lang w:bidi="ar-SA"/>
        </w:rPr>
        <w:t>، قبلا نیز نجس نبوده پس قاعدۀ طهارت جاری است.»</w:t>
      </w:r>
      <w:r w:rsidR="008D036E" w:rsidRPr="008D036E">
        <w:rPr>
          <w:vertAlign w:val="superscript"/>
          <w:rtl/>
          <w:lang w:bidi="ar"/>
        </w:rPr>
        <w:footnoteReference w:id="6"/>
      </w:r>
    </w:p>
    <w:p w14:paraId="5DB04A61" w14:textId="3F7836B5" w:rsidR="00C15999" w:rsidRDefault="00C15999" w:rsidP="00192F09">
      <w:pPr>
        <w:jc w:val="both"/>
        <w:rPr>
          <w:rtl/>
          <w:lang w:bidi="ar-SA"/>
        </w:rPr>
      </w:pPr>
      <w:r>
        <w:rPr>
          <w:rFonts w:hint="cs"/>
          <w:rtl/>
          <w:lang w:bidi="ar-SA"/>
        </w:rPr>
        <w:t>محقق ایروانی نیز این اشکال را تأیید کردند</w:t>
      </w:r>
      <w:r w:rsidR="004557AF" w:rsidRPr="004557AF">
        <w:rPr>
          <w:vertAlign w:val="superscript"/>
          <w:rtl/>
          <w:lang w:bidi="ar"/>
        </w:rPr>
        <w:footnoteReference w:id="7"/>
      </w:r>
    </w:p>
    <w:p w14:paraId="2FC9164D" w14:textId="78B521DA" w:rsidR="0087728F" w:rsidRDefault="00B228AD" w:rsidP="00192F09">
      <w:pPr>
        <w:jc w:val="both"/>
        <w:rPr>
          <w:rtl/>
          <w:lang w:bidi="ar-SA"/>
        </w:rPr>
      </w:pPr>
      <w:r>
        <w:rPr>
          <w:rFonts w:hint="cs"/>
          <w:rtl/>
          <w:lang w:bidi="ar-SA"/>
        </w:rPr>
        <w:t xml:space="preserve">ما </w:t>
      </w:r>
      <w:r w:rsidR="00B34432">
        <w:rPr>
          <w:rFonts w:hint="cs"/>
          <w:rtl/>
          <w:lang w:bidi="ar-SA"/>
        </w:rPr>
        <w:t xml:space="preserve">به صورت شفاهی </w:t>
      </w:r>
      <w:r>
        <w:rPr>
          <w:rFonts w:hint="cs"/>
          <w:rtl/>
          <w:lang w:bidi="ar-SA"/>
        </w:rPr>
        <w:t xml:space="preserve">از مرحوم آقای زنجانی نقل کردیم که ایشان این صحیحه را دلیل بر استصحاب طهارت می‌گرفتند. ولی </w:t>
      </w:r>
      <w:r w:rsidR="008A0272">
        <w:rPr>
          <w:rFonts w:hint="cs"/>
          <w:rtl/>
          <w:lang w:bidi="ar-SA"/>
        </w:rPr>
        <w:t xml:space="preserve">در آخرین جلسه‌ای که بحث کردند از این نظر برگشتند و فرموده‌اند: ممکن است مفاد این صحیحه، </w:t>
      </w:r>
      <w:r w:rsidR="00A07229">
        <w:rPr>
          <w:rFonts w:hint="cs"/>
          <w:rtl/>
          <w:lang w:bidi="ar-SA"/>
        </w:rPr>
        <w:t xml:space="preserve">بیان </w:t>
      </w:r>
      <w:r w:rsidR="008A0272">
        <w:rPr>
          <w:rFonts w:hint="cs"/>
          <w:rtl/>
          <w:lang w:bidi="ar-SA"/>
        </w:rPr>
        <w:t xml:space="preserve">قاعدۀ طهارت باشد. زیرا </w:t>
      </w:r>
      <w:r w:rsidR="00BE0345">
        <w:rPr>
          <w:rFonts w:hint="cs"/>
          <w:rtl/>
          <w:lang w:bidi="ar-SA"/>
        </w:rPr>
        <w:t xml:space="preserve">نسبت به </w:t>
      </w:r>
      <w:r w:rsidR="008A0272">
        <w:rPr>
          <w:rFonts w:hint="cs"/>
          <w:rtl/>
          <w:lang w:bidi="ar-SA"/>
        </w:rPr>
        <w:t xml:space="preserve">«لانک اعرته ایاه و هو طاهر» </w:t>
      </w:r>
      <w:r w:rsidR="000A207E">
        <w:rPr>
          <w:rFonts w:hint="cs"/>
          <w:rtl/>
          <w:lang w:bidi="ar-SA"/>
        </w:rPr>
        <w:t>از آنجا که</w:t>
      </w:r>
      <w:r w:rsidR="00892C6B">
        <w:rPr>
          <w:rFonts w:hint="cs"/>
          <w:rtl/>
          <w:lang w:bidi="ar-SA"/>
        </w:rPr>
        <w:t xml:space="preserve"> لباس‌هایی که از بازار خریده می‌شود علم وجدانی به طهارت آن</w:t>
      </w:r>
      <w:r w:rsidR="000A207E">
        <w:rPr>
          <w:rFonts w:hint="cs"/>
          <w:rtl/>
          <w:lang w:bidi="ar-SA"/>
        </w:rPr>
        <w:t>ها</w:t>
      </w:r>
      <w:r w:rsidR="00892C6B">
        <w:rPr>
          <w:rFonts w:hint="cs"/>
          <w:rtl/>
          <w:lang w:bidi="ar-SA"/>
        </w:rPr>
        <w:t xml:space="preserve"> وجود ندارد بلکه با اصل طهارت، طهارت آن احراز می‌شود</w:t>
      </w:r>
      <w:r w:rsidR="006721B6">
        <w:rPr>
          <w:rFonts w:hint="cs"/>
          <w:rtl/>
          <w:lang w:bidi="ar-SA"/>
        </w:rPr>
        <w:t xml:space="preserve">، </w:t>
      </w:r>
      <w:r w:rsidR="000A207E">
        <w:rPr>
          <w:rFonts w:hint="cs"/>
          <w:rtl/>
          <w:lang w:bidi="ar-SA"/>
        </w:rPr>
        <w:t>و همچنین وقتی</w:t>
      </w:r>
      <w:r w:rsidR="00265953">
        <w:rPr>
          <w:rFonts w:hint="cs"/>
          <w:rtl/>
          <w:lang w:bidi="ar-SA"/>
        </w:rPr>
        <w:t xml:space="preserve"> انسان لباس خود را با آبی که نوعا قلیل </w:t>
      </w:r>
      <w:r w:rsidR="000A207E">
        <w:rPr>
          <w:rFonts w:hint="cs"/>
          <w:rtl/>
          <w:lang w:bidi="ar-SA"/>
        </w:rPr>
        <w:t>است</w:t>
      </w:r>
      <w:r w:rsidR="00265953">
        <w:rPr>
          <w:rFonts w:hint="cs"/>
          <w:rtl/>
          <w:lang w:bidi="ar-SA"/>
        </w:rPr>
        <w:t xml:space="preserve">، می‌شوید علم وجدانی به طهارت آن آب قلیل ندارد، </w:t>
      </w:r>
      <w:r w:rsidR="00892C6B">
        <w:rPr>
          <w:rFonts w:hint="cs"/>
          <w:rtl/>
          <w:lang w:bidi="ar-SA"/>
        </w:rPr>
        <w:t xml:space="preserve">معنای </w:t>
      </w:r>
      <w:r w:rsidR="00265953">
        <w:rPr>
          <w:rFonts w:hint="cs"/>
          <w:rtl/>
          <w:lang w:bidi="ar-SA"/>
        </w:rPr>
        <w:t>«لانک اعرته ایاه و هو طاهر»</w:t>
      </w:r>
      <w:r w:rsidR="00892C6B">
        <w:rPr>
          <w:rFonts w:hint="cs"/>
          <w:rtl/>
          <w:lang w:bidi="ar-SA"/>
        </w:rPr>
        <w:t xml:space="preserve"> «و هو طاهر ظاهرا» است و علم به سبق طهارت واقعیه </w:t>
      </w:r>
      <w:r w:rsidR="000358B2">
        <w:rPr>
          <w:rFonts w:hint="cs"/>
          <w:rtl/>
          <w:lang w:bidi="ar-SA"/>
        </w:rPr>
        <w:t>وجود نداشته است</w:t>
      </w:r>
      <w:r w:rsidR="00892C6B">
        <w:rPr>
          <w:rFonts w:hint="cs"/>
          <w:rtl/>
          <w:lang w:bidi="ar-SA"/>
        </w:rPr>
        <w:t>. پس انسان می‌داند که قبلا لباسش ولو به طهارت ظاهریه</w:t>
      </w:r>
      <w:r w:rsidR="00172D87">
        <w:rPr>
          <w:rFonts w:hint="cs"/>
          <w:rtl/>
          <w:lang w:bidi="ar-SA"/>
        </w:rPr>
        <w:t xml:space="preserve">، طاهر بود </w:t>
      </w:r>
      <w:r w:rsidR="00892C6B">
        <w:rPr>
          <w:rFonts w:hint="cs"/>
          <w:rtl/>
          <w:lang w:bidi="ar-SA"/>
        </w:rPr>
        <w:t xml:space="preserve">بعدا نیز علم </w:t>
      </w:r>
      <w:r w:rsidR="00A16E67">
        <w:rPr>
          <w:rFonts w:hint="cs"/>
          <w:rtl/>
          <w:lang w:bidi="ar-SA"/>
        </w:rPr>
        <w:t xml:space="preserve">به نجاست لباس توسط کافر پیدا نکرده است، </w:t>
      </w:r>
      <w:r w:rsidR="0088650A">
        <w:rPr>
          <w:rFonts w:hint="cs"/>
          <w:rtl/>
          <w:lang w:bidi="ar-SA"/>
        </w:rPr>
        <w:t xml:space="preserve">لذا </w:t>
      </w:r>
      <w:r w:rsidR="008F0F89">
        <w:rPr>
          <w:rFonts w:hint="cs"/>
          <w:rtl/>
          <w:lang w:bidi="ar-SA"/>
        </w:rPr>
        <w:t xml:space="preserve">مانعی از اجرای قاعده طهارت به وجود نیامده است. </w:t>
      </w:r>
      <w:r w:rsidR="00E82EB0">
        <w:rPr>
          <w:rFonts w:hint="cs"/>
          <w:rtl/>
          <w:lang w:bidi="ar-SA"/>
        </w:rPr>
        <w:t xml:space="preserve">قاعده طهارت ظاهریه وجدانا جاری است زیرا غایت اصل طهارت علم به قذارت است و در اینجا علم به قذارت پیدا نشده است و </w:t>
      </w:r>
      <w:r w:rsidR="0088650A">
        <w:rPr>
          <w:rFonts w:hint="cs"/>
          <w:rtl/>
          <w:lang w:bidi="ar-SA"/>
        </w:rPr>
        <w:t>نیاز به</w:t>
      </w:r>
      <w:r w:rsidR="00E82EB0">
        <w:rPr>
          <w:rFonts w:hint="cs"/>
          <w:rtl/>
          <w:lang w:bidi="ar-SA"/>
        </w:rPr>
        <w:t xml:space="preserve"> جریان</w:t>
      </w:r>
      <w:r w:rsidR="0088650A">
        <w:rPr>
          <w:rFonts w:hint="cs"/>
          <w:rtl/>
          <w:lang w:bidi="ar-SA"/>
        </w:rPr>
        <w:t xml:space="preserve"> استصحاب </w:t>
      </w:r>
      <w:r w:rsidR="00E82EB0">
        <w:rPr>
          <w:rFonts w:hint="cs"/>
          <w:rtl/>
          <w:lang w:bidi="ar-SA"/>
        </w:rPr>
        <w:t xml:space="preserve">نیست </w:t>
      </w:r>
      <w:r w:rsidR="0088650A">
        <w:rPr>
          <w:rFonts w:hint="cs"/>
          <w:rtl/>
          <w:lang w:bidi="ar-SA"/>
        </w:rPr>
        <w:t xml:space="preserve">و قاعده طهارت جاری است. </w:t>
      </w:r>
    </w:p>
    <w:p w14:paraId="30E1A904" w14:textId="6104C1D1" w:rsidR="0088650A" w:rsidRDefault="0088650A" w:rsidP="00192F09">
      <w:pPr>
        <w:jc w:val="both"/>
        <w:rPr>
          <w:rtl/>
          <w:lang w:bidi="ar-SA"/>
        </w:rPr>
      </w:pPr>
      <w:r>
        <w:rPr>
          <w:rFonts w:hint="cs"/>
          <w:rtl/>
          <w:lang w:bidi="ar-SA"/>
        </w:rPr>
        <w:t xml:space="preserve">اشکال </w:t>
      </w:r>
      <w:r w:rsidR="000358B2">
        <w:rPr>
          <w:rFonts w:hint="cs"/>
          <w:rtl/>
          <w:lang w:bidi="ar-SA"/>
        </w:rPr>
        <w:t xml:space="preserve">فوق، اشکال </w:t>
      </w:r>
      <w:r>
        <w:rPr>
          <w:rFonts w:hint="cs"/>
          <w:rtl/>
          <w:lang w:bidi="ar-SA"/>
        </w:rPr>
        <w:t xml:space="preserve">قوی‌ای است. محتمل است که مراد امام علیه السلام این باشد که </w:t>
      </w:r>
      <w:r w:rsidR="0013057F">
        <w:rPr>
          <w:rFonts w:hint="cs"/>
          <w:rtl/>
          <w:lang w:bidi="ar-SA"/>
        </w:rPr>
        <w:t>موجبی برای شستن لباس نیست، نه از جهت نجاست قبل از عاریه دادن</w:t>
      </w:r>
      <w:r w:rsidR="00C142C0">
        <w:rPr>
          <w:rFonts w:hint="cs"/>
          <w:rtl/>
          <w:lang w:bidi="ar-SA"/>
        </w:rPr>
        <w:t xml:space="preserve"> زیرا محکوم به طهارت است و </w:t>
      </w:r>
      <w:r w:rsidR="0013057F">
        <w:rPr>
          <w:rFonts w:hint="cs"/>
          <w:rtl/>
          <w:lang w:bidi="ar-SA"/>
        </w:rPr>
        <w:t>نه از جهت نجاست بعد از</w:t>
      </w:r>
      <w:r w:rsidR="00C142C0">
        <w:rPr>
          <w:rFonts w:hint="cs"/>
          <w:rtl/>
          <w:lang w:bidi="ar-SA"/>
        </w:rPr>
        <w:t xml:space="preserve"> پس </w:t>
      </w:r>
      <w:r w:rsidR="0013057F">
        <w:rPr>
          <w:rFonts w:hint="cs"/>
          <w:rtl/>
          <w:lang w:bidi="ar-SA"/>
        </w:rPr>
        <w:t>گرفتن آن از کافر</w:t>
      </w:r>
      <w:r w:rsidR="00C142C0">
        <w:rPr>
          <w:rFonts w:hint="cs"/>
          <w:rtl/>
          <w:lang w:bidi="ar-SA"/>
        </w:rPr>
        <w:t xml:space="preserve"> زیرا یقین به آن ندارید. </w:t>
      </w:r>
      <w:r w:rsidR="006865FE">
        <w:rPr>
          <w:rFonts w:hint="cs"/>
          <w:rtl/>
          <w:lang w:bidi="ar-SA"/>
        </w:rPr>
        <w:t xml:space="preserve">امام علیه السلام با بیان «لانک اعرته ایاه و هو طاهر» خواستند از فرضی که </w:t>
      </w:r>
      <w:r w:rsidR="00DD2685">
        <w:rPr>
          <w:rFonts w:hint="cs"/>
          <w:rtl/>
          <w:lang w:bidi="ar-SA"/>
        </w:rPr>
        <w:t xml:space="preserve">شخص علم به نجاست قبلی لباس داشته است، احتراز کنند که در این فرض قاعده طهارت جاری نیست </w:t>
      </w:r>
      <w:r w:rsidR="0013057F">
        <w:rPr>
          <w:rFonts w:hint="cs"/>
          <w:rtl/>
          <w:lang w:bidi="ar-SA"/>
        </w:rPr>
        <w:t>ولی چون علم به نجاست ندار</w:t>
      </w:r>
      <w:r w:rsidR="00DD2685">
        <w:rPr>
          <w:rFonts w:hint="cs"/>
          <w:rtl/>
          <w:lang w:bidi="ar-SA"/>
        </w:rPr>
        <w:t>د</w:t>
      </w:r>
      <w:r w:rsidR="0013057F">
        <w:rPr>
          <w:rFonts w:hint="cs"/>
          <w:rtl/>
          <w:lang w:bidi="ar-SA"/>
        </w:rPr>
        <w:t xml:space="preserve"> که فرض متعارف </w:t>
      </w:r>
      <w:r w:rsidR="00B657C0">
        <w:rPr>
          <w:rFonts w:hint="cs"/>
          <w:rtl/>
          <w:lang w:bidi="ar-SA"/>
        </w:rPr>
        <w:t>این</w:t>
      </w:r>
      <w:r w:rsidR="0013057F">
        <w:rPr>
          <w:rFonts w:hint="cs"/>
          <w:rtl/>
          <w:lang w:bidi="ar-SA"/>
        </w:rPr>
        <w:t xml:space="preserve"> است که </w:t>
      </w:r>
      <w:r w:rsidR="00803F73">
        <w:rPr>
          <w:rFonts w:hint="cs"/>
          <w:rtl/>
          <w:lang w:bidi="ar-SA"/>
        </w:rPr>
        <w:t xml:space="preserve">ولو به سبب اصل طهارت </w:t>
      </w:r>
      <w:r w:rsidR="00B657C0">
        <w:rPr>
          <w:rFonts w:hint="cs"/>
          <w:rtl/>
          <w:lang w:bidi="ar-SA"/>
        </w:rPr>
        <w:t xml:space="preserve">گفته شود </w:t>
      </w:r>
      <w:r w:rsidR="00803F73">
        <w:rPr>
          <w:rFonts w:hint="cs"/>
          <w:rtl/>
          <w:lang w:bidi="ar-SA"/>
        </w:rPr>
        <w:t>«پاک بوده</w:t>
      </w:r>
      <w:r w:rsidR="0013057F">
        <w:rPr>
          <w:rFonts w:hint="cs"/>
          <w:rtl/>
          <w:lang w:bidi="ar-SA"/>
        </w:rPr>
        <w:t xml:space="preserve">» </w:t>
      </w:r>
      <w:r w:rsidR="003D6399">
        <w:rPr>
          <w:rFonts w:hint="cs"/>
          <w:rtl/>
          <w:lang w:bidi="ar-SA"/>
        </w:rPr>
        <w:t>و با توجه به اینکه بعدا نیز عل</w:t>
      </w:r>
      <w:r w:rsidR="00803F73">
        <w:rPr>
          <w:rFonts w:hint="cs"/>
          <w:rtl/>
          <w:lang w:bidi="ar-SA"/>
        </w:rPr>
        <w:t>م به نجاست آن پیدا نشده</w:t>
      </w:r>
      <w:r w:rsidR="003D6399">
        <w:rPr>
          <w:rFonts w:hint="cs"/>
          <w:rtl/>
          <w:lang w:bidi="ar-SA"/>
        </w:rPr>
        <w:t xml:space="preserve">، محکوم به طهارت است، </w:t>
      </w:r>
      <w:r w:rsidR="0013057F">
        <w:rPr>
          <w:rFonts w:hint="cs"/>
          <w:rtl/>
          <w:lang w:bidi="ar-SA"/>
        </w:rPr>
        <w:t>این ظهور در استصحاب ندارد</w:t>
      </w:r>
      <w:r w:rsidR="00DA35F5">
        <w:rPr>
          <w:rFonts w:hint="cs"/>
          <w:rtl/>
          <w:lang w:bidi="ar-SA"/>
        </w:rPr>
        <w:t xml:space="preserve">. </w:t>
      </w:r>
    </w:p>
    <w:p w14:paraId="53FAD710" w14:textId="762FE05A" w:rsidR="0013057F" w:rsidRDefault="0013057F" w:rsidP="00192F09">
      <w:pPr>
        <w:pStyle w:val="Heading2"/>
        <w:jc w:val="both"/>
        <w:rPr>
          <w:rtl/>
        </w:rPr>
      </w:pPr>
      <w:bookmarkStart w:id="40" w:name="_Toc242083636"/>
      <w:r>
        <w:rPr>
          <w:rFonts w:hint="cs"/>
          <w:rtl/>
        </w:rPr>
        <w:lastRenderedPageBreak/>
        <w:t>اشکال سوم</w:t>
      </w:r>
      <w:bookmarkEnd w:id="40"/>
    </w:p>
    <w:p w14:paraId="7676A54E" w14:textId="20C169CF" w:rsidR="00AC1ACE" w:rsidRDefault="00EB72B8" w:rsidP="00192F09">
      <w:pPr>
        <w:jc w:val="both"/>
        <w:rPr>
          <w:rtl/>
          <w:lang w:bidi="ar-SA"/>
        </w:rPr>
      </w:pPr>
      <w:r>
        <w:rPr>
          <w:rFonts w:hint="cs"/>
          <w:rtl/>
          <w:lang w:bidi="ar-SA"/>
        </w:rPr>
        <w:t>مرحوم</w:t>
      </w:r>
      <w:r w:rsidR="00F73C8D">
        <w:rPr>
          <w:rFonts w:hint="cs"/>
          <w:rtl/>
          <w:lang w:bidi="ar-SA"/>
        </w:rPr>
        <w:t xml:space="preserve"> استاد ما</w:t>
      </w:r>
      <w:r>
        <w:rPr>
          <w:rFonts w:hint="cs"/>
          <w:rtl/>
          <w:lang w:bidi="ar-SA"/>
        </w:rPr>
        <w:t xml:space="preserve"> آقای تبریزی فرموده‌اند: اگر سؤال از ظرف بود «اعیر الذمی آنیتی» و امام علیه السلام</w:t>
      </w:r>
      <w:r w:rsidR="00FA25BF">
        <w:rPr>
          <w:rFonts w:hint="cs"/>
          <w:rtl/>
          <w:lang w:bidi="ar-SA"/>
        </w:rPr>
        <w:t xml:space="preserve"> در جواب</w:t>
      </w:r>
      <w:r>
        <w:rPr>
          <w:rFonts w:hint="cs"/>
          <w:rtl/>
          <w:lang w:bidi="ar-SA"/>
        </w:rPr>
        <w:t xml:space="preserve"> می‌فرمودند: </w:t>
      </w:r>
      <w:r w:rsidR="00C002F1">
        <w:rPr>
          <w:rFonts w:hint="cs"/>
          <w:rtl/>
          <w:lang w:bidi="ar-SA"/>
        </w:rPr>
        <w:t>«</w:t>
      </w:r>
      <w:r>
        <w:rPr>
          <w:rFonts w:hint="cs"/>
          <w:rtl/>
          <w:lang w:bidi="ar-SA"/>
        </w:rPr>
        <w:t>شستن آن لازم نیست زیرا قبلا پاک بود و یقین به نجاست آن توسط کافر نیز پیدا ن</w:t>
      </w:r>
      <w:r w:rsidR="00277A12">
        <w:rPr>
          <w:rFonts w:hint="cs"/>
          <w:rtl/>
          <w:lang w:bidi="ar-SA"/>
        </w:rPr>
        <w:t xml:space="preserve">شده است» ظاهر آن استصحاب طهارت بود. </w:t>
      </w:r>
      <w:r>
        <w:rPr>
          <w:rFonts w:hint="cs"/>
          <w:rtl/>
          <w:lang w:bidi="ar-SA"/>
        </w:rPr>
        <w:t xml:space="preserve">ولی موضوع سؤال ثوب است و امام علیه السلام نفرمودند که </w:t>
      </w:r>
      <w:r w:rsidR="00AA68EB">
        <w:rPr>
          <w:rFonts w:hint="cs"/>
          <w:rtl/>
          <w:lang w:bidi="ar-SA"/>
        </w:rPr>
        <w:t xml:space="preserve">این ثوب </w:t>
      </w:r>
      <w:r>
        <w:rPr>
          <w:rFonts w:hint="cs"/>
          <w:rtl/>
          <w:lang w:bidi="ar-SA"/>
        </w:rPr>
        <w:t>پاک است بلکه فرمودند: «</w:t>
      </w:r>
      <w:r w:rsidR="00AA68EB">
        <w:rPr>
          <w:rFonts w:hint="cs"/>
          <w:rtl/>
          <w:lang w:bidi="ar-SA"/>
        </w:rPr>
        <w:t>لابأس ان تصلی فیه</w:t>
      </w:r>
      <w:r>
        <w:rPr>
          <w:rFonts w:hint="cs"/>
          <w:rtl/>
          <w:lang w:bidi="ar-SA"/>
        </w:rPr>
        <w:t xml:space="preserve">» </w:t>
      </w:r>
      <w:r w:rsidR="00E67B37">
        <w:rPr>
          <w:rFonts w:hint="cs"/>
          <w:rtl/>
          <w:lang w:bidi="ar-SA"/>
        </w:rPr>
        <w:t xml:space="preserve">زیرا یقین به نجاست آن پیدا نشده است </w:t>
      </w:r>
      <w:r>
        <w:rPr>
          <w:rFonts w:hint="cs"/>
          <w:rtl/>
          <w:lang w:bidi="ar-SA"/>
        </w:rPr>
        <w:t xml:space="preserve">و این با </w:t>
      </w:r>
      <w:r w:rsidR="002304A0">
        <w:rPr>
          <w:rFonts w:hint="cs"/>
          <w:rtl/>
          <w:lang w:bidi="ar-SA"/>
        </w:rPr>
        <w:t>اینکه مانع در نماز نجاست معلومه ثوب باشد،</w:t>
      </w:r>
      <w:r w:rsidR="00E67B37">
        <w:rPr>
          <w:rFonts w:hint="cs"/>
          <w:rtl/>
          <w:lang w:bidi="ar-SA"/>
        </w:rPr>
        <w:t xml:space="preserve"> نیز سازگار است</w:t>
      </w:r>
      <w:r w:rsidR="00402289">
        <w:rPr>
          <w:rFonts w:hint="cs"/>
          <w:rtl/>
          <w:lang w:bidi="ar-SA"/>
        </w:rPr>
        <w:t>، نجاست غیر معلومه ثوب در نماز مانعیت ندارد</w:t>
      </w:r>
      <w:r w:rsidR="002304A0">
        <w:rPr>
          <w:rFonts w:hint="cs"/>
          <w:rtl/>
          <w:lang w:bidi="ar-SA"/>
        </w:rPr>
        <w:t xml:space="preserve"> لذا </w:t>
      </w:r>
      <w:r w:rsidR="00E20B2B">
        <w:rPr>
          <w:rFonts w:hint="cs"/>
          <w:rtl/>
          <w:lang w:bidi="ar-SA"/>
        </w:rPr>
        <w:t xml:space="preserve">می‌توان </w:t>
      </w:r>
      <w:r w:rsidR="00B72604">
        <w:rPr>
          <w:rFonts w:hint="cs"/>
          <w:rtl/>
          <w:lang w:bidi="ar-SA"/>
        </w:rPr>
        <w:t xml:space="preserve">عبای خود </w:t>
      </w:r>
      <w:r w:rsidR="00E20B2B">
        <w:rPr>
          <w:rFonts w:hint="cs"/>
          <w:rtl/>
          <w:lang w:bidi="ar-SA"/>
        </w:rPr>
        <w:t>را با این که می‌دانید نجس است،</w:t>
      </w:r>
      <w:r w:rsidR="00B72604">
        <w:rPr>
          <w:rFonts w:hint="cs"/>
          <w:rtl/>
          <w:lang w:bidi="ar-SA"/>
        </w:rPr>
        <w:t xml:space="preserve"> به کسی </w:t>
      </w:r>
      <w:r w:rsidR="00E20B2B">
        <w:rPr>
          <w:rFonts w:hint="cs"/>
          <w:rtl/>
          <w:lang w:bidi="ar-SA"/>
        </w:rPr>
        <w:t xml:space="preserve">که از شما تقاضای عبا کرده، </w:t>
      </w:r>
      <w:r w:rsidR="008E1BE3">
        <w:rPr>
          <w:rFonts w:hint="cs"/>
          <w:rtl/>
          <w:lang w:bidi="ar-SA"/>
        </w:rPr>
        <w:t>ب</w:t>
      </w:r>
      <w:r w:rsidR="00B72604">
        <w:rPr>
          <w:rFonts w:hint="cs"/>
          <w:rtl/>
          <w:lang w:bidi="ar-SA"/>
        </w:rPr>
        <w:t>دهید که در آن نماز بخواند</w:t>
      </w:r>
      <w:r w:rsidR="00E20B2B">
        <w:rPr>
          <w:rFonts w:hint="cs"/>
          <w:rtl/>
          <w:lang w:bidi="ar-SA"/>
        </w:rPr>
        <w:t xml:space="preserve">. </w:t>
      </w:r>
      <w:r w:rsidR="00B72604">
        <w:rPr>
          <w:rFonts w:hint="cs"/>
          <w:rtl/>
          <w:lang w:bidi="ar-SA"/>
        </w:rPr>
        <w:t xml:space="preserve">ولی اگر </w:t>
      </w:r>
      <w:r w:rsidR="008E1BE3">
        <w:rPr>
          <w:rFonts w:hint="cs"/>
          <w:rtl/>
          <w:lang w:bidi="ar-SA"/>
        </w:rPr>
        <w:t>کسی از شما تقاضا کن</w:t>
      </w:r>
      <w:r w:rsidR="00E20B2B">
        <w:rPr>
          <w:rFonts w:hint="cs"/>
          <w:rtl/>
          <w:lang w:bidi="ar-SA"/>
        </w:rPr>
        <w:t xml:space="preserve">د که این آب را به او بدهید تا با آن وضو گرفته یا آن را بخورد و شما </w:t>
      </w:r>
      <w:r w:rsidR="00B72604">
        <w:rPr>
          <w:rFonts w:hint="cs"/>
          <w:rtl/>
          <w:lang w:bidi="ar-SA"/>
        </w:rPr>
        <w:t xml:space="preserve">علم به نجاست </w:t>
      </w:r>
      <w:r w:rsidR="00E20B2B">
        <w:rPr>
          <w:rFonts w:hint="cs"/>
          <w:rtl/>
          <w:lang w:bidi="ar-SA"/>
        </w:rPr>
        <w:t xml:space="preserve">آن دارید، نمی‌توانید آب را به او دهید تا وضو بگیرد یا بخورد، زیرا طهارت آب شرط صحت وضو و </w:t>
      </w:r>
      <w:r w:rsidR="001D73A1">
        <w:rPr>
          <w:rFonts w:hint="cs"/>
          <w:rtl/>
          <w:lang w:bidi="ar-SA"/>
        </w:rPr>
        <w:t xml:space="preserve">جواز شرب است ولی نسبت به </w:t>
      </w:r>
      <w:r w:rsidR="006B369B">
        <w:rPr>
          <w:rFonts w:hint="cs"/>
          <w:rtl/>
          <w:lang w:bidi="ar-SA"/>
        </w:rPr>
        <w:t>نماز</w:t>
      </w:r>
      <w:r w:rsidR="00E20B2B">
        <w:rPr>
          <w:rFonts w:hint="cs"/>
          <w:rtl/>
          <w:lang w:bidi="ar-SA"/>
        </w:rPr>
        <w:t>،</w:t>
      </w:r>
      <w:r w:rsidR="006B369B">
        <w:rPr>
          <w:rFonts w:hint="cs"/>
          <w:rtl/>
          <w:lang w:bidi="ar-SA"/>
        </w:rPr>
        <w:t xml:space="preserve"> طهارت ثوب</w:t>
      </w:r>
      <w:r w:rsidR="008E1BE3">
        <w:rPr>
          <w:rFonts w:hint="cs"/>
          <w:rtl/>
          <w:lang w:bidi="ar-SA"/>
        </w:rPr>
        <w:t>،</w:t>
      </w:r>
      <w:r w:rsidR="00E20B2B">
        <w:rPr>
          <w:rFonts w:hint="cs"/>
          <w:rtl/>
          <w:lang w:bidi="ar-SA"/>
        </w:rPr>
        <w:t xml:space="preserve"> </w:t>
      </w:r>
      <w:r w:rsidR="006B369B">
        <w:rPr>
          <w:rFonts w:hint="cs"/>
          <w:rtl/>
          <w:lang w:bidi="ar-SA"/>
        </w:rPr>
        <w:t>شرط نیست بلکه نجاست معلومه ثوب</w:t>
      </w:r>
      <w:r w:rsidR="008E1BE3">
        <w:rPr>
          <w:rFonts w:hint="cs"/>
          <w:rtl/>
          <w:lang w:bidi="ar-SA"/>
        </w:rPr>
        <w:t>،</w:t>
      </w:r>
      <w:r w:rsidR="006B369B">
        <w:rPr>
          <w:rFonts w:hint="cs"/>
          <w:rtl/>
          <w:lang w:bidi="ar-SA"/>
        </w:rPr>
        <w:t xml:space="preserve"> </w:t>
      </w:r>
      <w:r w:rsidR="00502FB0">
        <w:rPr>
          <w:rFonts w:hint="cs"/>
          <w:rtl/>
          <w:lang w:bidi="ar-SA"/>
        </w:rPr>
        <w:t>مانع</w:t>
      </w:r>
      <w:r w:rsidR="006B369B">
        <w:rPr>
          <w:rFonts w:hint="cs"/>
          <w:rtl/>
          <w:lang w:bidi="ar-SA"/>
        </w:rPr>
        <w:t xml:space="preserve"> است. </w:t>
      </w:r>
      <w:r w:rsidR="00AC1ACE">
        <w:rPr>
          <w:rFonts w:hint="cs"/>
          <w:rtl/>
          <w:lang w:bidi="ar-SA"/>
        </w:rPr>
        <w:t>و ممکن است امام عل</w:t>
      </w:r>
      <w:r w:rsidR="00502FB0">
        <w:rPr>
          <w:rFonts w:hint="cs"/>
          <w:rtl/>
          <w:lang w:bidi="ar-SA"/>
        </w:rPr>
        <w:t xml:space="preserve">یه السلام فرموده باشند که نجاست </w:t>
      </w:r>
      <w:r w:rsidR="00171FF6">
        <w:rPr>
          <w:rFonts w:hint="cs"/>
          <w:rtl/>
          <w:lang w:bidi="ar-SA"/>
        </w:rPr>
        <w:t xml:space="preserve">این ثوب برای تو معلوم نیست. </w:t>
      </w:r>
      <w:r w:rsidR="00B60EAB">
        <w:rPr>
          <w:rFonts w:hint="cs"/>
          <w:rtl/>
          <w:lang w:bidi="ar-SA"/>
        </w:rPr>
        <w:t xml:space="preserve">پس امام علیه السلام بیان می‌کنند که مانعی از اتیان صلات در این لباس، وجود ندارد و نیازی </w:t>
      </w:r>
      <w:r w:rsidR="00AC1ACE">
        <w:rPr>
          <w:rFonts w:hint="cs"/>
          <w:rtl/>
          <w:lang w:bidi="ar-SA"/>
        </w:rPr>
        <w:t>به استصحاب طهارت و قاعده طهارت نیست.</w:t>
      </w:r>
      <w:r w:rsidR="00944E3F" w:rsidRPr="00944E3F">
        <w:rPr>
          <w:vertAlign w:val="superscript"/>
          <w:rtl/>
          <w:lang w:bidi="ar"/>
        </w:rPr>
        <w:footnoteReference w:id="8"/>
      </w:r>
    </w:p>
    <w:p w14:paraId="5048156A" w14:textId="4AFC0D14" w:rsidR="00AC1ACE" w:rsidRDefault="006320E4" w:rsidP="00192F09">
      <w:pPr>
        <w:pStyle w:val="Heading3"/>
        <w:jc w:val="both"/>
        <w:rPr>
          <w:rtl/>
        </w:rPr>
      </w:pPr>
      <w:bookmarkStart w:id="41" w:name="_Toc242083637"/>
      <w:r>
        <w:rPr>
          <w:rFonts w:hint="cs"/>
          <w:rtl/>
        </w:rPr>
        <w:t>پاسخ به</w:t>
      </w:r>
      <w:r w:rsidR="00AC1ACE">
        <w:rPr>
          <w:rFonts w:hint="cs"/>
          <w:rtl/>
        </w:rPr>
        <w:t xml:space="preserve"> اشکال سوم</w:t>
      </w:r>
      <w:bookmarkEnd w:id="41"/>
    </w:p>
    <w:p w14:paraId="57AEA11F" w14:textId="4BCEFC1B" w:rsidR="00070109" w:rsidRDefault="00AC1ACE" w:rsidP="00192F09">
      <w:pPr>
        <w:jc w:val="both"/>
        <w:rPr>
          <w:rtl/>
        </w:rPr>
      </w:pPr>
      <w:r>
        <w:rPr>
          <w:rFonts w:hint="cs"/>
          <w:rtl/>
        </w:rPr>
        <w:t>این اشکال تمام نیست زیرا اولا: ظاهر روایات</w:t>
      </w:r>
      <w:r w:rsidR="006320E4">
        <w:rPr>
          <w:rFonts w:hint="cs"/>
          <w:rtl/>
        </w:rPr>
        <w:t>،</w:t>
      </w:r>
      <w:r>
        <w:rPr>
          <w:rFonts w:hint="cs"/>
          <w:rtl/>
        </w:rPr>
        <w:t xml:space="preserve"> </w:t>
      </w:r>
      <w:r w:rsidR="0055428A">
        <w:rPr>
          <w:rFonts w:hint="cs"/>
          <w:rtl/>
        </w:rPr>
        <w:t>شرطیت طهارت لباس مصلی است</w:t>
      </w:r>
      <w:r w:rsidR="00E25F65">
        <w:rPr>
          <w:rFonts w:hint="cs"/>
          <w:rtl/>
        </w:rPr>
        <w:t xml:space="preserve"> نه مانعیت نجاست آن</w:t>
      </w:r>
      <w:r w:rsidR="0055428A">
        <w:rPr>
          <w:rFonts w:hint="cs"/>
          <w:rtl/>
        </w:rPr>
        <w:t xml:space="preserve">. منتهی </w:t>
      </w:r>
      <w:r w:rsidR="0077770F">
        <w:rPr>
          <w:rFonts w:hint="cs"/>
          <w:rtl/>
        </w:rPr>
        <w:t>در صورت جهل مصلی</w:t>
      </w:r>
      <w:r w:rsidR="00070109">
        <w:rPr>
          <w:rFonts w:hint="cs"/>
          <w:rtl/>
        </w:rPr>
        <w:t xml:space="preserve"> با حدیث لاتعاد نماز او تصحیح می‌شود، یا </w:t>
      </w:r>
      <w:r w:rsidR="0077770F">
        <w:rPr>
          <w:rFonts w:hint="cs"/>
          <w:rtl/>
        </w:rPr>
        <w:t xml:space="preserve">طبق بیان صاحب کفایه رحمه الله </w:t>
      </w:r>
      <w:r w:rsidR="00070109">
        <w:rPr>
          <w:rFonts w:hint="cs"/>
          <w:rtl/>
        </w:rPr>
        <w:t xml:space="preserve">جامع بین طهارت واقعیه و ظاهریه شرط </w:t>
      </w:r>
      <w:r w:rsidR="0077770F">
        <w:rPr>
          <w:rFonts w:hint="cs"/>
          <w:rtl/>
        </w:rPr>
        <w:t xml:space="preserve">صحت </w:t>
      </w:r>
      <w:r w:rsidR="00070109">
        <w:rPr>
          <w:rFonts w:hint="cs"/>
          <w:rtl/>
        </w:rPr>
        <w:t>نماز است</w:t>
      </w:r>
      <w:r w:rsidR="003562AE" w:rsidRPr="003562AE">
        <w:rPr>
          <w:rFonts w:ascii="NoorLotus" w:hAnsi="NoorLotus" w:cs="B Badr"/>
          <w:sz w:val="28"/>
          <w:vertAlign w:val="superscript"/>
          <w:rtl/>
          <w:lang w:bidi="ar"/>
        </w:rPr>
        <w:footnoteReference w:id="9"/>
      </w:r>
      <w:r w:rsidR="00070109">
        <w:rPr>
          <w:rFonts w:hint="cs"/>
          <w:rtl/>
        </w:rPr>
        <w:t xml:space="preserve">. شاهد این بیان </w:t>
      </w:r>
      <w:r w:rsidR="0077770F">
        <w:rPr>
          <w:rFonts w:hint="cs"/>
          <w:rtl/>
        </w:rPr>
        <w:t xml:space="preserve">ظاهر تعلیل </w:t>
      </w:r>
      <w:r w:rsidR="00070109">
        <w:rPr>
          <w:rFonts w:hint="cs"/>
          <w:rtl/>
        </w:rPr>
        <w:t>مذکور در صحیحه ثا</w:t>
      </w:r>
      <w:r w:rsidR="003113E7">
        <w:rPr>
          <w:rFonts w:hint="cs"/>
          <w:rtl/>
        </w:rPr>
        <w:t>نی</w:t>
      </w:r>
      <w:r w:rsidR="00070109">
        <w:rPr>
          <w:rFonts w:hint="cs"/>
          <w:rtl/>
        </w:rPr>
        <w:t xml:space="preserve">ه زراره است </w:t>
      </w:r>
      <w:r w:rsidR="0077770F">
        <w:rPr>
          <w:rFonts w:hint="cs"/>
          <w:rtl/>
        </w:rPr>
        <w:t xml:space="preserve">که ایشان </w:t>
      </w:r>
      <w:r w:rsidR="004C7A95">
        <w:rPr>
          <w:rFonts w:hint="cs"/>
          <w:rtl/>
        </w:rPr>
        <w:t>از امام علیه السلام پرسید</w:t>
      </w:r>
      <w:r w:rsidR="0077770F">
        <w:rPr>
          <w:rFonts w:hint="cs"/>
          <w:rtl/>
        </w:rPr>
        <w:t xml:space="preserve">: «من نمی‌دانستم لباسم نجس است و بعدا علم به نجاست آن پیدا کردم آیا نمازی که در آن خواندم را اعاده کنم؟» </w:t>
      </w:r>
      <w:r w:rsidR="00070109">
        <w:rPr>
          <w:rFonts w:hint="cs"/>
          <w:rtl/>
        </w:rPr>
        <w:t xml:space="preserve">امام علیه السلام فرمودند: «نه» زراره </w:t>
      </w:r>
      <w:r w:rsidR="004C7A95">
        <w:rPr>
          <w:rFonts w:hint="cs"/>
          <w:rtl/>
        </w:rPr>
        <w:t>عرض کرد</w:t>
      </w:r>
      <w:r w:rsidR="00070109">
        <w:rPr>
          <w:rFonts w:hint="cs"/>
          <w:rtl/>
        </w:rPr>
        <w:t xml:space="preserve">: «چرا؟» </w:t>
      </w:r>
      <w:r w:rsidR="0077770F">
        <w:rPr>
          <w:rFonts w:hint="cs"/>
          <w:rtl/>
        </w:rPr>
        <w:t xml:space="preserve">امام علیه السلام فرمودند: «چون تو استصحاب طهارت داشتی» </w:t>
      </w:r>
      <w:r w:rsidR="00110CC4">
        <w:rPr>
          <w:rFonts w:hint="cs"/>
          <w:rtl/>
        </w:rPr>
        <w:t xml:space="preserve">از این </w:t>
      </w:r>
      <w:r w:rsidR="00070109">
        <w:rPr>
          <w:rFonts w:hint="cs"/>
          <w:rtl/>
        </w:rPr>
        <w:t>معلوم می‌شود</w:t>
      </w:r>
      <w:r w:rsidR="00110CC4">
        <w:rPr>
          <w:rFonts w:hint="cs"/>
          <w:rtl/>
        </w:rPr>
        <w:t xml:space="preserve"> که</w:t>
      </w:r>
      <w:r w:rsidR="00070109">
        <w:rPr>
          <w:rFonts w:hint="cs"/>
          <w:rtl/>
        </w:rPr>
        <w:t xml:space="preserve"> شرط</w:t>
      </w:r>
      <w:r w:rsidR="00110CC4">
        <w:rPr>
          <w:rFonts w:hint="cs"/>
          <w:rtl/>
        </w:rPr>
        <w:t xml:space="preserve"> صحت نماز </w:t>
      </w:r>
      <w:r w:rsidR="00070109">
        <w:rPr>
          <w:rFonts w:hint="cs"/>
          <w:rtl/>
        </w:rPr>
        <w:t xml:space="preserve">طهارت است و الا </w:t>
      </w:r>
      <w:r w:rsidR="00521663">
        <w:rPr>
          <w:rFonts w:hint="cs"/>
          <w:rtl/>
        </w:rPr>
        <w:t>مناسب بود که امام علیه السلام بفرمایند: «</w:t>
      </w:r>
      <w:r w:rsidR="00110CC4">
        <w:rPr>
          <w:rFonts w:hint="cs"/>
          <w:rtl/>
        </w:rPr>
        <w:t xml:space="preserve">نیازی به استصحاب نیست همین که در هنگام نماز علم به نجاست نداشتید قطعا </w:t>
      </w:r>
      <w:r w:rsidR="00521663">
        <w:rPr>
          <w:rFonts w:hint="cs"/>
          <w:rtl/>
        </w:rPr>
        <w:t xml:space="preserve">این نماز مانعی نداشت.» </w:t>
      </w:r>
      <w:r w:rsidR="00920CA2">
        <w:rPr>
          <w:rFonts w:hint="cs"/>
          <w:rtl/>
        </w:rPr>
        <w:t xml:space="preserve">پس ظاهر آن این است که طهارت ثوب شرط نماز است </w:t>
      </w:r>
      <w:r w:rsidR="00521663">
        <w:rPr>
          <w:rFonts w:hint="cs"/>
          <w:rtl/>
        </w:rPr>
        <w:t xml:space="preserve">نه اینکه نجاست معلومه مانع باشد. </w:t>
      </w:r>
    </w:p>
    <w:p w14:paraId="743DA493" w14:textId="3C65E192" w:rsidR="00A72455" w:rsidRDefault="00521663" w:rsidP="00192F09">
      <w:pPr>
        <w:jc w:val="both"/>
        <w:rPr>
          <w:rtl/>
        </w:rPr>
      </w:pPr>
      <w:r>
        <w:rPr>
          <w:rFonts w:hint="cs"/>
          <w:rtl/>
        </w:rPr>
        <w:lastRenderedPageBreak/>
        <w:t>مرحوم استاد</w:t>
      </w:r>
      <w:r w:rsidR="00216430">
        <w:rPr>
          <w:rFonts w:hint="cs"/>
          <w:rtl/>
        </w:rPr>
        <w:t xml:space="preserve"> یکی از فقرات صحیحه ث</w:t>
      </w:r>
      <w:r w:rsidR="0091745C">
        <w:rPr>
          <w:rFonts w:hint="cs"/>
          <w:rtl/>
        </w:rPr>
        <w:t>انی</w:t>
      </w:r>
      <w:r w:rsidR="00216430">
        <w:rPr>
          <w:rFonts w:hint="cs"/>
          <w:rtl/>
        </w:rPr>
        <w:t>ه زراره را دیده بودند که «</w:t>
      </w:r>
      <w:r w:rsidR="003113E7" w:rsidRPr="003113E7">
        <w:rPr>
          <w:color w:val="008000"/>
          <w:rtl/>
        </w:rPr>
        <w:t>فَإِنِّي قَدْ عَلِمْتُ أَنَّهُ قَدْ أَصَابَهُ وَ لَمْ أَدْرِ أَيْنَ هُوَ فَأَغْسِلَهُ قَالَ تَغْسِلُ مِنْ ثَوْبِكَ النَّاحِيَةَ الَّتِي تَرَى أَنَّهُ قَدْ أَصَابَهَا حَتَّى تَكُونَ عَلَى يَقِينٍ مِنْ طَهَارَتِك</w:t>
      </w:r>
      <w:r w:rsidR="003231C4" w:rsidRPr="003231C4">
        <w:rPr>
          <w:rtl/>
        </w:rPr>
        <w:t>‏</w:t>
      </w:r>
      <w:r w:rsidR="00216430">
        <w:rPr>
          <w:rFonts w:hint="cs"/>
          <w:rtl/>
        </w:rPr>
        <w:t>»</w:t>
      </w:r>
      <w:r w:rsidR="00C112AE">
        <w:rPr>
          <w:rStyle w:val="FootnoteReference"/>
          <w:rtl/>
        </w:rPr>
        <w:footnoteReference w:id="10"/>
      </w:r>
      <w:r w:rsidR="00216430">
        <w:rPr>
          <w:rFonts w:hint="cs"/>
          <w:rtl/>
        </w:rPr>
        <w:t xml:space="preserve"> که ظاهر آن این است که در موارد علم اجمالی </w:t>
      </w:r>
      <w:r w:rsidR="00D936D0">
        <w:rPr>
          <w:rFonts w:hint="cs"/>
          <w:rtl/>
        </w:rPr>
        <w:t xml:space="preserve">به نجاست یکی از مواضع نماز باید کل لباس شسته شود تا یقین به طهارت ثوب پیدا شود و </w:t>
      </w:r>
      <w:r w:rsidR="00216430">
        <w:rPr>
          <w:rFonts w:hint="cs"/>
          <w:rtl/>
        </w:rPr>
        <w:t>این ظاهر در شرطیت طهارت ثوب است</w:t>
      </w:r>
      <w:r w:rsidR="001C61C5">
        <w:rPr>
          <w:rFonts w:hint="cs"/>
          <w:rtl/>
        </w:rPr>
        <w:t xml:space="preserve">. </w:t>
      </w:r>
      <w:r w:rsidR="00A148FC">
        <w:rPr>
          <w:rFonts w:hint="cs"/>
          <w:rtl/>
        </w:rPr>
        <w:t>ایشان</w:t>
      </w:r>
      <w:r w:rsidR="00AC4F8F">
        <w:rPr>
          <w:rFonts w:hint="cs"/>
          <w:rtl/>
        </w:rPr>
        <w:t xml:space="preserve"> فرمودند: «</w:t>
      </w:r>
      <w:r w:rsidR="00A148FC">
        <w:rPr>
          <w:rFonts w:hint="cs"/>
          <w:rtl/>
        </w:rPr>
        <w:t xml:space="preserve">این درست است اما </w:t>
      </w:r>
      <w:r w:rsidR="00DC2AD9" w:rsidRPr="00DC2AD9">
        <w:rPr>
          <w:rtl/>
        </w:rPr>
        <w:t>بعد از علم به حدوث نجاست، طهارت ثوب شرط است</w:t>
      </w:r>
      <w:r w:rsidR="00DC2AD9" w:rsidRPr="00DC2AD9">
        <w:rPr>
          <w:rFonts w:hint="cs"/>
          <w:rtl/>
        </w:rPr>
        <w:t xml:space="preserve"> </w:t>
      </w:r>
      <w:r w:rsidR="00AC4F8F">
        <w:rPr>
          <w:rFonts w:hint="cs"/>
          <w:rtl/>
        </w:rPr>
        <w:t xml:space="preserve">یعنی </w:t>
      </w:r>
      <w:r w:rsidR="00216430">
        <w:rPr>
          <w:rFonts w:hint="cs"/>
          <w:rtl/>
        </w:rPr>
        <w:t xml:space="preserve">طهارت ثوبی که </w:t>
      </w:r>
      <w:r w:rsidR="00DC2AD9">
        <w:rPr>
          <w:rFonts w:hint="cs"/>
          <w:rtl/>
        </w:rPr>
        <w:t>«</w:t>
      </w:r>
      <w:r w:rsidR="00216430">
        <w:rPr>
          <w:rFonts w:hint="cs"/>
          <w:rtl/>
        </w:rPr>
        <w:t>علم بحدوث النجاسة فیه</w:t>
      </w:r>
      <w:r w:rsidR="00DC2AD9">
        <w:rPr>
          <w:rFonts w:hint="cs"/>
          <w:rtl/>
        </w:rPr>
        <w:t>»</w:t>
      </w:r>
      <w:r w:rsidR="00216430">
        <w:rPr>
          <w:rFonts w:hint="cs"/>
          <w:rtl/>
        </w:rPr>
        <w:t xml:space="preserve"> شرط است ولی طهارت ثوبی که </w:t>
      </w:r>
      <w:r w:rsidR="00DC2AD9">
        <w:rPr>
          <w:rFonts w:hint="cs"/>
          <w:rtl/>
        </w:rPr>
        <w:t>«</w:t>
      </w:r>
      <w:r w:rsidR="00A72455">
        <w:rPr>
          <w:rFonts w:hint="cs"/>
          <w:rtl/>
        </w:rPr>
        <w:t>لم یعلم بحدوث النجاسة فیه</w:t>
      </w:r>
      <w:r w:rsidR="00DC2AD9">
        <w:rPr>
          <w:rFonts w:hint="cs"/>
          <w:rtl/>
        </w:rPr>
        <w:t>»</w:t>
      </w:r>
      <w:r w:rsidR="00A72455">
        <w:rPr>
          <w:rFonts w:hint="cs"/>
          <w:rtl/>
        </w:rPr>
        <w:t xml:space="preserve"> شرط نیست </w:t>
      </w:r>
      <w:r w:rsidR="00216430">
        <w:rPr>
          <w:rFonts w:hint="cs"/>
          <w:rtl/>
        </w:rPr>
        <w:t xml:space="preserve">بلکه </w:t>
      </w:r>
      <w:r w:rsidR="00A72455">
        <w:rPr>
          <w:rFonts w:hint="cs"/>
          <w:rtl/>
        </w:rPr>
        <w:t>نجاست</w:t>
      </w:r>
      <w:r w:rsidR="00216430">
        <w:rPr>
          <w:rFonts w:hint="cs"/>
          <w:rtl/>
        </w:rPr>
        <w:t xml:space="preserve"> معلومه مانع است که </w:t>
      </w:r>
      <w:r w:rsidR="00A72455">
        <w:rPr>
          <w:rFonts w:hint="cs"/>
          <w:rtl/>
        </w:rPr>
        <w:t xml:space="preserve">این شخص نیز علم به نجاست ندارد. </w:t>
      </w:r>
    </w:p>
    <w:p w14:paraId="46A3F96E" w14:textId="1F85CFCB" w:rsidR="00B54713" w:rsidRDefault="00B54713" w:rsidP="00192F09">
      <w:pPr>
        <w:jc w:val="both"/>
        <w:rPr>
          <w:rtl/>
        </w:rPr>
      </w:pPr>
      <w:r>
        <w:rPr>
          <w:rFonts w:hint="cs"/>
          <w:rtl/>
        </w:rPr>
        <w:t xml:space="preserve">ولی این تفصیل خلاف ظاهر است </w:t>
      </w:r>
      <w:r w:rsidR="00DC2AD9">
        <w:rPr>
          <w:rFonts w:hint="cs"/>
          <w:rtl/>
        </w:rPr>
        <w:t>و</w:t>
      </w:r>
      <w:r>
        <w:rPr>
          <w:rFonts w:hint="cs"/>
          <w:rtl/>
        </w:rPr>
        <w:t xml:space="preserve"> با فقره </w:t>
      </w:r>
      <w:r w:rsidR="00152CA5">
        <w:rPr>
          <w:rFonts w:hint="cs"/>
          <w:rtl/>
        </w:rPr>
        <w:t xml:space="preserve">سوم </w:t>
      </w:r>
      <w:r>
        <w:rPr>
          <w:rFonts w:hint="cs"/>
          <w:rtl/>
        </w:rPr>
        <w:t>مذکور د</w:t>
      </w:r>
      <w:r w:rsidR="00152CA5">
        <w:rPr>
          <w:rFonts w:hint="cs"/>
          <w:rtl/>
        </w:rPr>
        <w:t>ر صحیحه ثا</w:t>
      </w:r>
      <w:r w:rsidR="003113E7">
        <w:rPr>
          <w:rFonts w:hint="cs"/>
          <w:rtl/>
        </w:rPr>
        <w:t>نی</w:t>
      </w:r>
      <w:r w:rsidR="00152CA5">
        <w:rPr>
          <w:rFonts w:hint="cs"/>
          <w:rtl/>
        </w:rPr>
        <w:t xml:space="preserve">ه زراره نیز سازگار نیست. </w:t>
      </w:r>
    </w:p>
    <w:p w14:paraId="40234B6D" w14:textId="304B9EA0" w:rsidR="00B54713" w:rsidRDefault="00B54713" w:rsidP="00192F09">
      <w:pPr>
        <w:jc w:val="both"/>
        <w:rPr>
          <w:rtl/>
        </w:rPr>
      </w:pPr>
      <w:r>
        <w:rPr>
          <w:rFonts w:hint="cs"/>
          <w:rtl/>
        </w:rPr>
        <w:t>ثانیا: ظاهر</w:t>
      </w:r>
      <w:r w:rsidR="009A2975">
        <w:rPr>
          <w:rFonts w:hint="cs"/>
          <w:rtl/>
        </w:rPr>
        <w:t xml:space="preserve"> صحیحه</w:t>
      </w:r>
      <w:r w:rsidR="00152CA5">
        <w:rPr>
          <w:rFonts w:hint="cs"/>
          <w:rtl/>
        </w:rPr>
        <w:t xml:space="preserve"> عبدالله بن سنان</w:t>
      </w:r>
      <w:r w:rsidR="009A2975">
        <w:rPr>
          <w:rFonts w:hint="cs"/>
          <w:rtl/>
        </w:rPr>
        <w:t xml:space="preserve"> تعبد به طهارت ثوب است. زیرا بحث فقط در </w:t>
      </w:r>
      <w:r w:rsidR="00152CA5">
        <w:rPr>
          <w:rFonts w:hint="cs"/>
          <w:rtl/>
        </w:rPr>
        <w:t xml:space="preserve">خواندن </w:t>
      </w:r>
      <w:r w:rsidR="009A2975">
        <w:rPr>
          <w:rFonts w:hint="cs"/>
          <w:rtl/>
        </w:rPr>
        <w:t>نماز در این لباس نیست</w:t>
      </w:r>
      <w:r w:rsidR="00152CA5">
        <w:rPr>
          <w:rFonts w:hint="cs"/>
          <w:rtl/>
        </w:rPr>
        <w:t xml:space="preserve">، </w:t>
      </w:r>
      <w:r w:rsidR="00454186">
        <w:rPr>
          <w:rFonts w:hint="cs"/>
          <w:rtl/>
        </w:rPr>
        <w:t xml:space="preserve">گاهی انسان وضو می‌گیرد و </w:t>
      </w:r>
      <w:r w:rsidR="009812DD">
        <w:rPr>
          <w:rFonts w:hint="cs"/>
          <w:rtl/>
        </w:rPr>
        <w:t xml:space="preserve">دست او </w:t>
      </w:r>
      <w:r w:rsidR="009A2975">
        <w:rPr>
          <w:rFonts w:hint="cs"/>
          <w:rtl/>
        </w:rPr>
        <w:t xml:space="preserve">با </w:t>
      </w:r>
      <w:r w:rsidR="009812DD">
        <w:rPr>
          <w:rFonts w:hint="cs"/>
          <w:rtl/>
        </w:rPr>
        <w:t xml:space="preserve">آستین این </w:t>
      </w:r>
      <w:r w:rsidR="009A2975">
        <w:rPr>
          <w:rFonts w:hint="cs"/>
          <w:rtl/>
        </w:rPr>
        <w:t>ثوب مشکوک النجاسة برخورد می‌کند و نمی‌تواند حکم به طهارت دست خود کند.</w:t>
      </w:r>
      <w:r w:rsidR="00AA159D">
        <w:rPr>
          <w:rFonts w:hint="cs"/>
          <w:rtl/>
        </w:rPr>
        <w:t xml:space="preserve"> </w:t>
      </w:r>
      <w:r w:rsidR="001A036C">
        <w:rPr>
          <w:rFonts w:hint="cs"/>
          <w:rtl/>
        </w:rPr>
        <w:t>در حالی که ممکن است بعدا با این دست</w:t>
      </w:r>
      <w:r w:rsidR="00790FDA">
        <w:rPr>
          <w:rFonts w:hint="cs"/>
          <w:rtl/>
        </w:rPr>
        <w:t xml:space="preserve"> که به این لباس برخورد کرده غذای خیس بخورد، و ظاهر این روایت حل کردن تمام این مسائل است ن</w:t>
      </w:r>
      <w:r w:rsidR="00193B15">
        <w:rPr>
          <w:rFonts w:hint="cs"/>
          <w:rtl/>
        </w:rPr>
        <w:t xml:space="preserve">ه اینکه فقط مشکل نماز خواندن در این لباس را حل کند. </w:t>
      </w:r>
    </w:p>
    <w:p w14:paraId="4D3F9C50" w14:textId="23DEC44E" w:rsidR="00193B15" w:rsidRDefault="00193B15" w:rsidP="00192F09">
      <w:pPr>
        <w:jc w:val="both"/>
        <w:rPr>
          <w:rtl/>
        </w:rPr>
      </w:pPr>
      <w:r>
        <w:rPr>
          <w:rFonts w:hint="cs"/>
          <w:rtl/>
        </w:rPr>
        <w:t>بنابرای</w:t>
      </w:r>
      <w:r w:rsidR="00D65D44">
        <w:rPr>
          <w:rFonts w:hint="cs"/>
          <w:rtl/>
        </w:rPr>
        <w:t xml:space="preserve">ن ظاهر این روایت فقط جواز صلات </w:t>
      </w:r>
      <w:r>
        <w:rPr>
          <w:rFonts w:hint="cs"/>
          <w:rtl/>
        </w:rPr>
        <w:t>در این لباس مشکوک ال</w:t>
      </w:r>
      <w:r w:rsidR="00663590">
        <w:rPr>
          <w:rFonts w:hint="cs"/>
          <w:rtl/>
        </w:rPr>
        <w:t>نجاسة</w:t>
      </w:r>
      <w:r>
        <w:rPr>
          <w:rFonts w:hint="cs"/>
          <w:rtl/>
        </w:rPr>
        <w:t xml:space="preserve"> نیست بلکه ترتیب آثار طهارت به صورت مطلق است.</w:t>
      </w:r>
    </w:p>
    <w:p w14:paraId="5ACE6F88" w14:textId="22009ECE" w:rsidR="00193B15" w:rsidRDefault="00193B15" w:rsidP="00192F09">
      <w:pPr>
        <w:pStyle w:val="Heading2"/>
        <w:rPr>
          <w:rtl/>
        </w:rPr>
      </w:pPr>
      <w:bookmarkStart w:id="42" w:name="_Toc242083638"/>
      <w:r>
        <w:rPr>
          <w:rFonts w:hint="cs"/>
          <w:rtl/>
        </w:rPr>
        <w:t>اشکال چهارم</w:t>
      </w:r>
      <w:r w:rsidR="00AB1DC7">
        <w:rPr>
          <w:rFonts w:hint="cs"/>
          <w:rtl/>
        </w:rPr>
        <w:t xml:space="preserve">: عدم </w:t>
      </w:r>
      <w:r w:rsidR="00B51F1D">
        <w:rPr>
          <w:rFonts w:hint="cs"/>
          <w:rtl/>
        </w:rPr>
        <w:t>دلالت روایت بر عمومیت استصحاب</w:t>
      </w:r>
      <w:bookmarkEnd w:id="42"/>
    </w:p>
    <w:p w14:paraId="20408C81" w14:textId="675AF7F8" w:rsidR="001C6306" w:rsidRDefault="00193B15" w:rsidP="00192F09">
      <w:pPr>
        <w:jc w:val="both"/>
        <w:rPr>
          <w:rtl/>
        </w:rPr>
      </w:pPr>
      <w:r>
        <w:rPr>
          <w:rFonts w:hint="cs"/>
          <w:rtl/>
        </w:rPr>
        <w:t>و لو مفاد این روایت، استصحاب</w:t>
      </w:r>
      <w:r w:rsidR="00624E18">
        <w:rPr>
          <w:rFonts w:hint="cs"/>
          <w:rtl/>
        </w:rPr>
        <w:t xml:space="preserve"> طهارت</w:t>
      </w:r>
      <w:r>
        <w:rPr>
          <w:rFonts w:hint="cs"/>
          <w:rtl/>
        </w:rPr>
        <w:t xml:space="preserve"> باشد ولی عموم </w:t>
      </w:r>
      <w:r w:rsidR="00624E18">
        <w:rPr>
          <w:rFonts w:hint="cs"/>
          <w:rtl/>
        </w:rPr>
        <w:t xml:space="preserve">دلیل استصحاب </w:t>
      </w:r>
      <w:r>
        <w:rPr>
          <w:rFonts w:hint="cs"/>
          <w:rtl/>
        </w:rPr>
        <w:t xml:space="preserve">از آن استفاده نمی‌شود زیرا ممکن است استصحاب طهارت خصوصیت داشته باشد </w:t>
      </w:r>
      <w:r w:rsidR="00E52E5A">
        <w:rPr>
          <w:rFonts w:hint="cs"/>
          <w:rtl/>
        </w:rPr>
        <w:t xml:space="preserve">و </w:t>
      </w:r>
      <w:r>
        <w:rPr>
          <w:rFonts w:hint="cs"/>
          <w:rtl/>
        </w:rPr>
        <w:t xml:space="preserve">از این جهت که </w:t>
      </w:r>
      <w:r w:rsidR="00E52E5A">
        <w:rPr>
          <w:rFonts w:hint="cs"/>
          <w:rtl/>
        </w:rPr>
        <w:t>موافق با مصلحت</w:t>
      </w:r>
      <w:r>
        <w:rPr>
          <w:rFonts w:hint="cs"/>
          <w:rtl/>
        </w:rPr>
        <w:t xml:space="preserve"> تسهیل است</w:t>
      </w:r>
      <w:r w:rsidR="00E52E5A">
        <w:rPr>
          <w:rFonts w:hint="cs"/>
          <w:rtl/>
        </w:rPr>
        <w:t xml:space="preserve">، جعل شده باشد. این صحیحه متضمن تعلیل عام نیست </w:t>
      </w:r>
      <w:r w:rsidR="003416E3">
        <w:rPr>
          <w:rFonts w:hint="cs"/>
          <w:rtl/>
        </w:rPr>
        <w:t xml:space="preserve">زیرا در خود تعلیل اخذ شده که </w:t>
      </w:r>
      <w:r>
        <w:rPr>
          <w:rFonts w:hint="cs"/>
          <w:rtl/>
        </w:rPr>
        <w:t>«</w:t>
      </w:r>
      <w:r w:rsidR="003416E3">
        <w:rPr>
          <w:rFonts w:hint="cs"/>
          <w:rtl/>
        </w:rPr>
        <w:t xml:space="preserve">لانک </w:t>
      </w:r>
      <w:r>
        <w:rPr>
          <w:rFonts w:hint="cs"/>
          <w:rtl/>
        </w:rPr>
        <w:t>اعرته</w:t>
      </w:r>
      <w:r w:rsidR="003416E3">
        <w:rPr>
          <w:rFonts w:hint="cs"/>
          <w:rtl/>
        </w:rPr>
        <w:t xml:space="preserve"> ایاه </w:t>
      </w:r>
      <w:r w:rsidR="00A21BC9">
        <w:rPr>
          <w:rFonts w:hint="cs"/>
          <w:rtl/>
        </w:rPr>
        <w:t>و هو طاهر فلم تستیقن انه نجسه</w:t>
      </w:r>
      <w:r>
        <w:rPr>
          <w:rFonts w:hint="cs"/>
          <w:rtl/>
        </w:rPr>
        <w:t>» و بعدش نفرمودند: «و لاینبغی ان تنقض الیقین بالشک» در خود علت</w:t>
      </w:r>
      <w:r w:rsidR="002314AB">
        <w:rPr>
          <w:rFonts w:hint="cs"/>
          <w:rtl/>
        </w:rPr>
        <w:t>،</w:t>
      </w:r>
      <w:r>
        <w:rPr>
          <w:rFonts w:hint="cs"/>
          <w:rtl/>
        </w:rPr>
        <w:t xml:space="preserve"> سبق طهارت و عدم یقین به عروض نجاست، اخذ شده است. </w:t>
      </w:r>
    </w:p>
    <w:p w14:paraId="27E7CD65" w14:textId="60CB5964" w:rsidR="001C6306" w:rsidRDefault="001C6306" w:rsidP="00192F09">
      <w:pPr>
        <w:pStyle w:val="Heading3"/>
        <w:rPr>
          <w:rtl/>
        </w:rPr>
      </w:pPr>
      <w:bookmarkStart w:id="43" w:name="_Toc242083639"/>
      <w:r>
        <w:rPr>
          <w:rFonts w:hint="cs"/>
          <w:rtl/>
        </w:rPr>
        <w:t>بررسی پاسخ شهید صدر به اشکال چهارم: دلالت روایت بر امضای ارتکاز عقلاء بر استصحاب عام</w:t>
      </w:r>
      <w:bookmarkEnd w:id="43"/>
    </w:p>
    <w:p w14:paraId="46CA5F71" w14:textId="2A253938" w:rsidR="00193B15" w:rsidRDefault="00193B15" w:rsidP="00192F09">
      <w:pPr>
        <w:jc w:val="both"/>
        <w:rPr>
          <w:rtl/>
        </w:rPr>
      </w:pPr>
      <w:r>
        <w:rPr>
          <w:rFonts w:hint="cs"/>
          <w:rtl/>
        </w:rPr>
        <w:t>شهید صدر رحمه الله فرمودند: استصحاب موافق مرتکز عقلاء است لذا عقلا</w:t>
      </w:r>
      <w:r w:rsidR="00DF778E">
        <w:rPr>
          <w:rFonts w:hint="cs"/>
          <w:rtl/>
        </w:rPr>
        <w:t>ء از این روایت امضای مرتکز خود را استفاده می‌کنند.</w:t>
      </w:r>
      <w:r w:rsidR="007237FA" w:rsidRPr="007237FA">
        <w:rPr>
          <w:vertAlign w:val="superscript"/>
          <w:rtl/>
          <w:lang w:bidi="ar"/>
        </w:rPr>
        <w:footnoteReference w:id="11"/>
      </w:r>
    </w:p>
    <w:p w14:paraId="61822A2C" w14:textId="786A8226" w:rsidR="004E08E5" w:rsidRDefault="00193B15" w:rsidP="00192F09">
      <w:pPr>
        <w:jc w:val="both"/>
        <w:rPr>
          <w:rtl/>
        </w:rPr>
      </w:pPr>
      <w:r>
        <w:rPr>
          <w:rFonts w:hint="cs"/>
          <w:rtl/>
        </w:rPr>
        <w:lastRenderedPageBreak/>
        <w:t xml:space="preserve">ولی اولا: چنین ارتکازی بین عقلاء مشاهده نشده است. خود ایشان نیز </w:t>
      </w:r>
      <w:r w:rsidR="00E5047F">
        <w:rPr>
          <w:rFonts w:hint="cs"/>
          <w:rtl/>
        </w:rPr>
        <w:t xml:space="preserve">معتقدند که عقلاء به استصحاب احتجاج نمی‌کنند و فقط در زندگی </w:t>
      </w:r>
      <w:r w:rsidR="00DF778E">
        <w:rPr>
          <w:rFonts w:hint="cs"/>
          <w:rtl/>
        </w:rPr>
        <w:t xml:space="preserve">شخصی </w:t>
      </w:r>
      <w:r w:rsidR="00E5047F">
        <w:rPr>
          <w:rFonts w:hint="cs"/>
          <w:rtl/>
        </w:rPr>
        <w:t>خود تمایل به عمل بر طبق آن دارند</w:t>
      </w:r>
      <w:r w:rsidR="00DF778E">
        <w:rPr>
          <w:rFonts w:hint="cs"/>
          <w:rtl/>
        </w:rPr>
        <w:t>.</w:t>
      </w:r>
      <w:r w:rsidR="00E5047F">
        <w:rPr>
          <w:rFonts w:hint="cs"/>
          <w:rtl/>
        </w:rPr>
        <w:t xml:space="preserve"> ولی همین نیز تمام نیست</w:t>
      </w:r>
      <w:r w:rsidR="00FC668E">
        <w:rPr>
          <w:rFonts w:hint="cs"/>
          <w:rtl/>
        </w:rPr>
        <w:t>،</w:t>
      </w:r>
      <w:r w:rsidR="00E5047F">
        <w:rPr>
          <w:rFonts w:hint="cs"/>
          <w:rtl/>
        </w:rPr>
        <w:t xml:space="preserve"> </w:t>
      </w:r>
      <w:r w:rsidR="008639D9">
        <w:rPr>
          <w:rFonts w:hint="cs"/>
          <w:rtl/>
        </w:rPr>
        <w:t xml:space="preserve">کسی که می‌خواهد سوار ماشین شود </w:t>
      </w:r>
      <w:r w:rsidR="00070A78">
        <w:rPr>
          <w:rFonts w:hint="cs"/>
          <w:rtl/>
        </w:rPr>
        <w:t>و احتمال می‌دهد که این ماشین دارای مشکلی است یا راننده آن مریض است، و احساس نا</w:t>
      </w:r>
      <w:r w:rsidR="001C6306">
        <w:rPr>
          <w:rFonts w:hint="cs"/>
          <w:rtl/>
        </w:rPr>
        <w:t xml:space="preserve"> </w:t>
      </w:r>
      <w:r w:rsidR="00070A78">
        <w:rPr>
          <w:rFonts w:hint="cs"/>
          <w:rtl/>
        </w:rPr>
        <w:t xml:space="preserve">امنی و خطر جانی می‌کند، چنین نیست که با استصحاب صحت این ماشین و سلامت این راننده، سوار ماشین شود. در موردی که </w:t>
      </w:r>
      <w:r w:rsidR="001C6306">
        <w:rPr>
          <w:rFonts w:hint="cs"/>
          <w:rtl/>
        </w:rPr>
        <w:t xml:space="preserve">قبلا </w:t>
      </w:r>
      <w:r w:rsidR="006130DA">
        <w:rPr>
          <w:rFonts w:hint="cs"/>
          <w:rtl/>
        </w:rPr>
        <w:t>به رفیق خود اطمینان داشته و به او پول می‌داد و</w:t>
      </w:r>
      <w:r w:rsidR="001C6306">
        <w:rPr>
          <w:rFonts w:hint="cs"/>
          <w:rtl/>
        </w:rPr>
        <w:t>لی</w:t>
      </w:r>
      <w:r w:rsidR="006130DA">
        <w:rPr>
          <w:rFonts w:hint="cs"/>
          <w:rtl/>
        </w:rPr>
        <w:t xml:space="preserve"> الان</w:t>
      </w:r>
      <w:r w:rsidR="00EF1029">
        <w:rPr>
          <w:rFonts w:hint="cs"/>
          <w:rtl/>
        </w:rPr>
        <w:t xml:space="preserve"> در اینکه او از مفسدین اقتصادی است و کلاه‌بردار است، شک کرده</w:t>
      </w:r>
      <w:r w:rsidR="00070A78">
        <w:rPr>
          <w:rFonts w:hint="cs"/>
          <w:rtl/>
        </w:rPr>
        <w:t xml:space="preserve"> </w:t>
      </w:r>
      <w:r w:rsidR="0090243F">
        <w:rPr>
          <w:rFonts w:hint="cs"/>
          <w:rtl/>
        </w:rPr>
        <w:t xml:space="preserve">چنین نیست که با استصحاب خوب بودن حالت سابقۀ او، پول خود را به او </w:t>
      </w:r>
      <w:r w:rsidR="001C6306">
        <w:rPr>
          <w:rFonts w:hint="cs"/>
          <w:rtl/>
        </w:rPr>
        <w:t>ب</w:t>
      </w:r>
      <w:r w:rsidR="0090243F">
        <w:rPr>
          <w:rFonts w:hint="cs"/>
          <w:rtl/>
        </w:rPr>
        <w:t xml:space="preserve">دهد. </w:t>
      </w:r>
      <w:r w:rsidR="00B10FD6">
        <w:rPr>
          <w:rFonts w:hint="cs"/>
          <w:rtl/>
        </w:rPr>
        <w:t xml:space="preserve">و چنین نیست که به سبب قوی بودن محتمل استصحاب جاری </w:t>
      </w:r>
      <w:r w:rsidR="00EF21AA">
        <w:rPr>
          <w:rFonts w:hint="cs"/>
          <w:rtl/>
        </w:rPr>
        <w:t>ن</w:t>
      </w:r>
      <w:r w:rsidR="00B10FD6">
        <w:rPr>
          <w:rFonts w:hint="cs"/>
          <w:rtl/>
        </w:rPr>
        <w:t xml:space="preserve">کند زیرا </w:t>
      </w:r>
      <w:r w:rsidR="00283DB7">
        <w:rPr>
          <w:rFonts w:hint="cs"/>
          <w:rtl/>
        </w:rPr>
        <w:t xml:space="preserve">همیشه </w:t>
      </w:r>
      <w:r w:rsidR="00B10FD6">
        <w:rPr>
          <w:rFonts w:hint="cs"/>
          <w:rtl/>
        </w:rPr>
        <w:t>در این فرض محتمل</w:t>
      </w:r>
      <w:r w:rsidR="001C6306">
        <w:rPr>
          <w:rFonts w:hint="cs"/>
          <w:rtl/>
        </w:rPr>
        <w:t>،</w:t>
      </w:r>
      <w:r w:rsidR="00B10FD6">
        <w:rPr>
          <w:rFonts w:hint="cs"/>
          <w:rtl/>
        </w:rPr>
        <w:t xml:space="preserve"> قوی نیست و فرض این است که حتی</w:t>
      </w:r>
      <w:r w:rsidR="001C6306">
        <w:rPr>
          <w:rFonts w:hint="cs"/>
          <w:rtl/>
        </w:rPr>
        <w:t xml:space="preserve"> حاض</w:t>
      </w:r>
      <w:r w:rsidR="0004470A">
        <w:rPr>
          <w:rFonts w:hint="cs"/>
          <w:rtl/>
        </w:rPr>
        <w:t>ر نیست</w:t>
      </w:r>
      <w:r w:rsidR="00B10FD6">
        <w:rPr>
          <w:rFonts w:hint="cs"/>
          <w:rtl/>
        </w:rPr>
        <w:t xml:space="preserve"> پول کم</w:t>
      </w:r>
      <w:r w:rsidR="00B83EF0">
        <w:rPr>
          <w:rFonts w:hint="cs"/>
          <w:rtl/>
        </w:rPr>
        <w:t xml:space="preserve"> </w:t>
      </w:r>
      <w:r w:rsidR="00283DB7">
        <w:rPr>
          <w:rFonts w:ascii="Sakkal Majalla" w:hAnsi="Sakkal Majalla" w:cs="Sakkal Majalla" w:hint="cs"/>
          <w:rtl/>
        </w:rPr>
        <w:t>–</w:t>
      </w:r>
      <w:r w:rsidR="00283DB7">
        <w:rPr>
          <w:rFonts w:hint="cs"/>
          <w:rtl/>
        </w:rPr>
        <w:t xml:space="preserve">مثل 10 میلیون تومان- </w:t>
      </w:r>
      <w:r w:rsidR="00B83EF0">
        <w:rPr>
          <w:rFonts w:hint="cs"/>
          <w:rtl/>
        </w:rPr>
        <w:t>نیز</w:t>
      </w:r>
      <w:r w:rsidR="00B10FD6">
        <w:rPr>
          <w:rFonts w:hint="cs"/>
          <w:rtl/>
        </w:rPr>
        <w:t xml:space="preserve"> به او دهد. </w:t>
      </w:r>
    </w:p>
    <w:p w14:paraId="45DC23A4" w14:textId="170EC86A" w:rsidR="00193B15" w:rsidRDefault="0090243F" w:rsidP="00192F09">
      <w:pPr>
        <w:jc w:val="both"/>
        <w:rPr>
          <w:rtl/>
        </w:rPr>
      </w:pPr>
      <w:r>
        <w:rPr>
          <w:rFonts w:hint="cs"/>
          <w:rtl/>
        </w:rPr>
        <w:t xml:space="preserve">البته گاهی </w:t>
      </w:r>
      <w:r w:rsidR="00822961">
        <w:rPr>
          <w:rFonts w:hint="cs"/>
          <w:rtl/>
        </w:rPr>
        <w:t xml:space="preserve">با </w:t>
      </w:r>
      <w:r w:rsidR="00505122">
        <w:rPr>
          <w:rFonts w:hint="cs"/>
          <w:rtl/>
        </w:rPr>
        <w:t>بنای بر حالت سابقه</w:t>
      </w:r>
      <w:r w:rsidR="00822961">
        <w:rPr>
          <w:rFonts w:hint="cs"/>
          <w:rtl/>
        </w:rPr>
        <w:t xml:space="preserve"> </w:t>
      </w:r>
      <w:r>
        <w:rPr>
          <w:rFonts w:hint="cs"/>
          <w:rtl/>
        </w:rPr>
        <w:t>غرض لزومی فوت نمی‌شود یا موافق با احتیاط است</w:t>
      </w:r>
      <w:r w:rsidR="00822961">
        <w:rPr>
          <w:rFonts w:hint="cs"/>
          <w:rtl/>
        </w:rPr>
        <w:t xml:space="preserve">، و شخص قصد احتیاط دارد </w:t>
      </w:r>
      <w:r>
        <w:rPr>
          <w:rFonts w:hint="cs"/>
          <w:rtl/>
        </w:rPr>
        <w:t xml:space="preserve">ولی در موردی که احتمال فوت غرض لزومی وجود دارد، </w:t>
      </w:r>
      <w:r w:rsidR="00822961">
        <w:rPr>
          <w:rFonts w:hint="cs"/>
          <w:rtl/>
        </w:rPr>
        <w:t xml:space="preserve">عقلاء </w:t>
      </w:r>
      <w:r w:rsidR="00505122">
        <w:rPr>
          <w:rFonts w:hint="cs"/>
          <w:rtl/>
        </w:rPr>
        <w:t xml:space="preserve">بنای بر حالت سابقه نمی‌گذارند </w:t>
      </w:r>
      <w:r>
        <w:rPr>
          <w:rFonts w:hint="cs"/>
          <w:rtl/>
        </w:rPr>
        <w:t>به خصوص در موارد شک در مقتضی</w:t>
      </w:r>
      <w:r w:rsidR="00283DB7">
        <w:rPr>
          <w:rFonts w:hint="cs"/>
          <w:rtl/>
        </w:rPr>
        <w:t>؛ مثلا</w:t>
      </w:r>
      <w:r w:rsidR="00AC64B6">
        <w:rPr>
          <w:rFonts w:hint="cs"/>
          <w:rtl/>
        </w:rPr>
        <w:t xml:space="preserve"> </w:t>
      </w:r>
      <w:r w:rsidR="006B62E1">
        <w:rPr>
          <w:rFonts w:hint="cs"/>
          <w:rtl/>
        </w:rPr>
        <w:t xml:space="preserve">عقلاء چنین عمل نمی‌کنند که </w:t>
      </w:r>
      <w:r w:rsidR="006B62E1">
        <w:rPr>
          <w:rtl/>
        </w:rPr>
        <w:t>ساعت ۹ صبح</w:t>
      </w:r>
      <w:r w:rsidR="006B62E1">
        <w:rPr>
          <w:rFonts w:hint="cs"/>
          <w:rtl/>
        </w:rPr>
        <w:t xml:space="preserve">، نرفتن زید به درس و بودن او در خانه را استصحاب کنند و از راه دور و </w:t>
      </w:r>
      <w:r w:rsidR="00283DB7">
        <w:rPr>
          <w:rFonts w:hint="cs"/>
          <w:rtl/>
        </w:rPr>
        <w:t>با زحمت فراوان</w:t>
      </w:r>
      <w:r w:rsidR="006B62E1">
        <w:rPr>
          <w:rFonts w:hint="cs"/>
          <w:rtl/>
        </w:rPr>
        <w:t xml:space="preserve"> </w:t>
      </w:r>
      <w:r w:rsidR="00283DB7">
        <w:rPr>
          <w:rFonts w:hint="cs"/>
          <w:rtl/>
        </w:rPr>
        <w:t>به</w:t>
      </w:r>
      <w:r w:rsidR="00283DB7">
        <w:rPr>
          <w:rtl/>
        </w:rPr>
        <w:t xml:space="preserve"> خانه ز</w:t>
      </w:r>
      <w:r w:rsidR="00283DB7">
        <w:rPr>
          <w:rFonts w:hint="cs"/>
          <w:rtl/>
        </w:rPr>
        <w:t>ی</w:t>
      </w:r>
      <w:r w:rsidR="00283DB7">
        <w:rPr>
          <w:rFonts w:hint="eastAsia"/>
          <w:rtl/>
        </w:rPr>
        <w:t>د</w:t>
      </w:r>
      <w:r w:rsidR="00283DB7" w:rsidRPr="000B0416">
        <w:rPr>
          <w:rtl/>
        </w:rPr>
        <w:t xml:space="preserve"> </w:t>
      </w:r>
      <w:r w:rsidR="006B62E1">
        <w:rPr>
          <w:rFonts w:hint="cs"/>
          <w:rtl/>
        </w:rPr>
        <w:t>بروند و بعد معلوم شود که او امروز به درس رفته است!</w:t>
      </w:r>
    </w:p>
    <w:p w14:paraId="38EDFA76" w14:textId="74B1233B" w:rsidR="0039489F" w:rsidRDefault="0039489F" w:rsidP="00192F09">
      <w:pPr>
        <w:jc w:val="both"/>
        <w:rPr>
          <w:rtl/>
        </w:rPr>
      </w:pPr>
      <w:r>
        <w:rPr>
          <w:rFonts w:hint="cs"/>
          <w:rtl/>
        </w:rPr>
        <w:t>ثانیا: بر فرض ارتکاز عقلاء بر جریان استصحاب به صورت مطلق باشد،</w:t>
      </w:r>
      <w:r w:rsidR="00407B05">
        <w:rPr>
          <w:rFonts w:hint="cs"/>
          <w:rtl/>
        </w:rPr>
        <w:t xml:space="preserve"> ولی</w:t>
      </w:r>
      <w:r>
        <w:rPr>
          <w:rFonts w:hint="cs"/>
          <w:rtl/>
        </w:rPr>
        <w:t xml:space="preserve"> این روایت ظهوری در </w:t>
      </w:r>
      <w:r w:rsidR="00510622">
        <w:rPr>
          <w:rFonts w:hint="cs"/>
          <w:rtl/>
        </w:rPr>
        <w:t xml:space="preserve">امضای این ارتکاز به طور کامل، ندارد. </w:t>
      </w:r>
      <w:r w:rsidR="00687E0C">
        <w:rPr>
          <w:rFonts w:hint="cs"/>
          <w:rtl/>
        </w:rPr>
        <w:t xml:space="preserve">امام علیه السلام با جریان استصحاب طهارت </w:t>
      </w:r>
      <w:r>
        <w:rPr>
          <w:rFonts w:hint="cs"/>
          <w:rtl/>
        </w:rPr>
        <w:t xml:space="preserve">این بخش از ارتکاز عقلاء </w:t>
      </w:r>
      <w:r w:rsidR="00687E0C">
        <w:rPr>
          <w:rFonts w:hint="cs"/>
          <w:rtl/>
        </w:rPr>
        <w:t xml:space="preserve">را امضا کرده </w:t>
      </w:r>
      <w:r>
        <w:rPr>
          <w:rFonts w:hint="cs"/>
          <w:rtl/>
        </w:rPr>
        <w:t xml:space="preserve">است ولی </w:t>
      </w:r>
      <w:r w:rsidR="00687E0C">
        <w:rPr>
          <w:rFonts w:hint="cs"/>
          <w:rtl/>
        </w:rPr>
        <w:t xml:space="preserve">این </w:t>
      </w:r>
      <w:r>
        <w:rPr>
          <w:rFonts w:hint="cs"/>
          <w:rtl/>
        </w:rPr>
        <w:t xml:space="preserve">دلیل بر امضای بقیه </w:t>
      </w:r>
      <w:r w:rsidR="001B08D5">
        <w:rPr>
          <w:rFonts w:hint="cs"/>
          <w:rtl/>
        </w:rPr>
        <w:t>ارتکاز عقلاء نیست.</w:t>
      </w:r>
    </w:p>
    <w:p w14:paraId="099C998B" w14:textId="116440D1" w:rsidR="0092488C" w:rsidRDefault="0086300D" w:rsidP="00192F09">
      <w:pPr>
        <w:jc w:val="both"/>
        <w:rPr>
          <w:rtl/>
        </w:rPr>
      </w:pPr>
      <w:r>
        <w:rPr>
          <w:rFonts w:hint="cs"/>
          <w:rtl/>
        </w:rPr>
        <w:t xml:space="preserve">در مقابل این بیان، قول </w:t>
      </w:r>
      <w:r w:rsidR="001B08D5">
        <w:rPr>
          <w:rFonts w:hint="cs"/>
          <w:rtl/>
        </w:rPr>
        <w:t>مرحوم استاد ما آقای تبریزی</w:t>
      </w:r>
      <w:r>
        <w:rPr>
          <w:rFonts w:hint="cs"/>
          <w:rtl/>
        </w:rPr>
        <w:t xml:space="preserve"> است که معتقد بودند </w:t>
      </w:r>
      <w:r w:rsidR="00DA3179">
        <w:rPr>
          <w:rFonts w:hint="cs"/>
          <w:rtl/>
        </w:rPr>
        <w:t xml:space="preserve">که اگر یک روایت بخشی از سیره را امضا کند </w:t>
      </w:r>
      <w:r w:rsidR="001B08D5">
        <w:rPr>
          <w:rFonts w:hint="cs"/>
          <w:rtl/>
        </w:rPr>
        <w:t>نمی‌توان</w:t>
      </w:r>
      <w:r w:rsidR="00DA3179">
        <w:rPr>
          <w:rFonts w:hint="cs"/>
          <w:rtl/>
        </w:rPr>
        <w:t xml:space="preserve"> به بخش دیگر سیره که امضا نشده،</w:t>
      </w:r>
      <w:r w:rsidR="001B08D5">
        <w:rPr>
          <w:rFonts w:hint="cs"/>
          <w:rtl/>
        </w:rPr>
        <w:t xml:space="preserve"> تمسک کرد لذا و لو سیره عقلاء بر تقلید مجتهد به صورت مطلق و لو میت، است ولی </w:t>
      </w:r>
      <w:r w:rsidR="00DA3179">
        <w:rPr>
          <w:rFonts w:hint="cs"/>
          <w:rtl/>
        </w:rPr>
        <w:t>در روایت فقط بخشی از سیره یعنی تقلید از مجتهد زنده</w:t>
      </w:r>
      <w:r w:rsidR="00E11D79">
        <w:rPr>
          <w:rFonts w:hint="cs"/>
          <w:rtl/>
        </w:rPr>
        <w:t xml:space="preserve"> یعنی تعلّم فتوا از مجتهد زنده،</w:t>
      </w:r>
      <w:r w:rsidR="00DA3179">
        <w:rPr>
          <w:rFonts w:hint="cs"/>
          <w:rtl/>
        </w:rPr>
        <w:t xml:space="preserve"> امضا شده است</w:t>
      </w:r>
      <w:r w:rsidR="00E11D79">
        <w:rPr>
          <w:rFonts w:hint="cs"/>
          <w:rtl/>
        </w:rPr>
        <w:t>.</w:t>
      </w:r>
      <w:r w:rsidR="00BB1687">
        <w:rPr>
          <w:rFonts w:hint="cs"/>
          <w:rtl/>
        </w:rPr>
        <w:t xml:space="preserve"> و این روایت گر چه</w:t>
      </w:r>
      <w:r w:rsidR="00E11D79">
        <w:rPr>
          <w:rFonts w:hint="cs"/>
          <w:rtl/>
        </w:rPr>
        <w:t xml:space="preserve"> </w:t>
      </w:r>
      <w:r w:rsidR="00EA3EB9">
        <w:rPr>
          <w:rFonts w:hint="cs"/>
          <w:rtl/>
        </w:rPr>
        <w:t xml:space="preserve">مفهوم ندارد ولی همین که بخشی از سیره امضا شده </w:t>
      </w:r>
      <w:r w:rsidR="00BB1687">
        <w:rPr>
          <w:rFonts w:hint="cs"/>
          <w:rtl/>
        </w:rPr>
        <w:t xml:space="preserve">امضای بخش دیگر </w:t>
      </w:r>
      <w:r w:rsidR="006F563B">
        <w:rPr>
          <w:rFonts w:hint="cs"/>
          <w:rtl/>
        </w:rPr>
        <w:t xml:space="preserve">آن </w:t>
      </w:r>
      <w:r w:rsidR="00EA3EB9">
        <w:rPr>
          <w:rFonts w:hint="cs"/>
          <w:rtl/>
        </w:rPr>
        <w:t xml:space="preserve">کشف نمی‌شود. </w:t>
      </w:r>
    </w:p>
    <w:p w14:paraId="289DB571" w14:textId="0CC41434" w:rsidR="00DB0AB4" w:rsidRDefault="00EA3EB9" w:rsidP="00192F09">
      <w:pPr>
        <w:jc w:val="both"/>
        <w:rPr>
          <w:rtl/>
        </w:rPr>
      </w:pPr>
      <w:r>
        <w:rPr>
          <w:rFonts w:hint="cs"/>
          <w:rtl/>
        </w:rPr>
        <w:t xml:space="preserve">به نظر ما هیچ‌کدام از این دو بیان عرفی نیست. این بخش از سیره امضا شده است و نسبت به بخش دیگر سیره، سکوت شده است البته ممکن است </w:t>
      </w:r>
      <w:r w:rsidR="00945E96">
        <w:rPr>
          <w:rFonts w:hint="cs"/>
          <w:rtl/>
        </w:rPr>
        <w:t>از عدم ردع</w:t>
      </w:r>
      <w:r w:rsidR="00010FB0">
        <w:rPr>
          <w:rFonts w:hint="cs"/>
          <w:rtl/>
        </w:rPr>
        <w:t>،</w:t>
      </w:r>
      <w:r w:rsidR="00945E96">
        <w:rPr>
          <w:rFonts w:hint="cs"/>
          <w:rtl/>
        </w:rPr>
        <w:t xml:space="preserve"> کشف امضا شود</w:t>
      </w:r>
      <w:r w:rsidR="00CF7E2F">
        <w:rPr>
          <w:rFonts w:hint="cs"/>
          <w:rtl/>
        </w:rPr>
        <w:t xml:space="preserve"> ولی دلیل امضای بخشی از سیره ظهور در امضای سیره به صورت کامل ندارد.</w:t>
      </w:r>
    </w:p>
    <w:p w14:paraId="6E57E4BB" w14:textId="1C7851D6" w:rsidR="008F00F9" w:rsidRDefault="008F00F9" w:rsidP="00192F09">
      <w:pPr>
        <w:jc w:val="both"/>
        <w:rPr>
          <w:rtl/>
        </w:rPr>
      </w:pPr>
      <w:r>
        <w:rPr>
          <w:rFonts w:hint="cs"/>
          <w:rtl/>
        </w:rPr>
        <w:t xml:space="preserve">اینکه مثلا کسی در شبهات حکمیه به علت این روایت استصحاب را جاری کند وقتی در قیامت از او بپرسند چرا چنین کردی بگوید </w:t>
      </w:r>
      <w:r w:rsidR="000B3C2A">
        <w:rPr>
          <w:rFonts w:hint="cs"/>
          <w:rtl/>
        </w:rPr>
        <w:t xml:space="preserve">از اینکه شما فرمودی «زمانی که لباس پاک را به ذمی عاریه می‌دهی بعد که یقین به نجاست آن نداشتی بنا بگذار بر پاک بودنش» چنین استفاده کردم که در همه موارد از جمله در شبهات حکمیه </w:t>
      </w:r>
      <w:r w:rsidR="00DC4AF4">
        <w:rPr>
          <w:rFonts w:ascii="Sakkal Majalla" w:hAnsi="Sakkal Majalla" w:cs="Sakkal Majalla" w:hint="cs"/>
          <w:rtl/>
        </w:rPr>
        <w:t>–</w:t>
      </w:r>
      <w:r w:rsidR="00DC4AF4">
        <w:rPr>
          <w:rFonts w:hint="cs"/>
          <w:rtl/>
        </w:rPr>
        <w:t xml:space="preserve">حتی در شک در مقتضی- </w:t>
      </w:r>
      <w:r w:rsidR="000B3C2A">
        <w:rPr>
          <w:rFonts w:hint="cs"/>
          <w:rtl/>
        </w:rPr>
        <w:t>به شک سابق نباید اعتنا کرد، آیا از شما پذیرفته می‌شود؟! این روایت چنین ظهوری ندارد.</w:t>
      </w:r>
    </w:p>
    <w:p w14:paraId="729DC76E" w14:textId="31A4ACFD" w:rsidR="008F00F9" w:rsidRDefault="008F00F9" w:rsidP="00192F09">
      <w:pPr>
        <w:jc w:val="both"/>
        <w:rPr>
          <w:rtl/>
        </w:rPr>
      </w:pPr>
      <w:r>
        <w:rPr>
          <w:rFonts w:hint="cs"/>
          <w:rtl/>
        </w:rPr>
        <w:lastRenderedPageBreak/>
        <w:t>شیخ انصاری برای اثبات استصحاب در موارد شک در رافع، به عدم قول بالفصل تمسک کردند ولی این اگر صحیح باشد مربوط به شک در رافع در شبهات موضوعیه است</w:t>
      </w:r>
      <w:r w:rsidR="00993E5F">
        <w:rPr>
          <w:rFonts w:hint="cs"/>
          <w:rtl/>
        </w:rPr>
        <w:t xml:space="preserve"> و می‌شود به آن ملتزم شد</w:t>
      </w:r>
      <w:r>
        <w:rPr>
          <w:rFonts w:hint="cs"/>
          <w:rtl/>
        </w:rPr>
        <w:t xml:space="preserve">. ولی </w:t>
      </w:r>
      <w:r w:rsidR="00993E5F">
        <w:rPr>
          <w:rFonts w:hint="cs"/>
          <w:rtl/>
        </w:rPr>
        <w:t xml:space="preserve">فراتر از آن نسبت به شبهات حکمیه </w:t>
      </w:r>
      <w:r>
        <w:rPr>
          <w:rFonts w:hint="cs"/>
          <w:rtl/>
        </w:rPr>
        <w:t xml:space="preserve">احتمال فرق وجود دارد لذا ثابت </w:t>
      </w:r>
      <w:r w:rsidRPr="000B2EA8">
        <w:rPr>
          <w:rFonts w:hint="cs"/>
          <w:rtl/>
        </w:rPr>
        <w:t>نمی‌شود.</w:t>
      </w:r>
    </w:p>
    <w:p w14:paraId="6232F16B" w14:textId="7D26A932" w:rsidR="00945E96" w:rsidRDefault="00945E96" w:rsidP="00192F09">
      <w:pPr>
        <w:pStyle w:val="Heading2"/>
        <w:jc w:val="both"/>
        <w:rPr>
          <w:rtl/>
        </w:rPr>
      </w:pPr>
      <w:bookmarkStart w:id="44" w:name="_Toc242083640"/>
      <w:r>
        <w:rPr>
          <w:rFonts w:hint="cs"/>
          <w:rtl/>
        </w:rPr>
        <w:t>روایت هشتم</w:t>
      </w:r>
      <w:r w:rsidR="00DC4AF4">
        <w:rPr>
          <w:rFonts w:hint="cs"/>
          <w:rtl/>
        </w:rPr>
        <w:t>: روایات حل و طهارت</w:t>
      </w:r>
      <w:bookmarkEnd w:id="44"/>
    </w:p>
    <w:p w14:paraId="2BE3FCB8" w14:textId="59CAEB41" w:rsidR="00050EB5" w:rsidRPr="00412F77" w:rsidRDefault="00050EB5" w:rsidP="00192F09">
      <w:pPr>
        <w:jc w:val="both"/>
        <w:rPr>
          <w:color w:val="008000"/>
          <w:rtl/>
          <w:lang w:bidi="ar-SA"/>
        </w:rPr>
      </w:pPr>
      <w:r>
        <w:rPr>
          <w:rFonts w:hint="cs"/>
          <w:rtl/>
          <w:lang w:bidi="ar-SA"/>
        </w:rPr>
        <w:t>صاحب کفایه به موثقه عمار «</w:t>
      </w:r>
      <w:r w:rsidR="00412F77" w:rsidRPr="00412F77">
        <w:rPr>
          <w:color w:val="008000"/>
          <w:rtl/>
        </w:rPr>
        <w:t>كُلُ‏ شَيْ‏ءٍ نَظِيفٌ‏ حَتَّى تَعْلَمَ أَنَّهُ قَذِرٌ</w:t>
      </w:r>
      <w:r w:rsidRPr="008B7243">
        <w:rPr>
          <w:rFonts w:hint="cs"/>
          <w:rtl/>
          <w:lang w:bidi="ar-SA"/>
        </w:rPr>
        <w:t>»</w:t>
      </w:r>
      <w:r w:rsidR="00412F77" w:rsidRPr="008B7243">
        <w:rPr>
          <w:rStyle w:val="FootnoteReference"/>
          <w:rtl/>
          <w:lang w:bidi="ar-SA"/>
        </w:rPr>
        <w:footnoteReference w:id="12"/>
      </w:r>
      <w:r w:rsidR="006B42F8" w:rsidRPr="008B7243">
        <w:rPr>
          <w:rFonts w:hint="cs"/>
          <w:rtl/>
          <w:lang w:bidi="ar-SA"/>
        </w:rPr>
        <w:t xml:space="preserve"> و روایت عمار</w:t>
      </w:r>
      <w:r w:rsidRPr="008B7243">
        <w:rPr>
          <w:rFonts w:hint="cs"/>
          <w:rtl/>
          <w:lang w:bidi="ar-SA"/>
        </w:rPr>
        <w:t xml:space="preserve"> </w:t>
      </w:r>
      <w:r w:rsidR="00412F77" w:rsidRPr="008B7243">
        <w:rPr>
          <w:rFonts w:hint="cs"/>
          <w:rtl/>
          <w:lang w:bidi="ar-SA"/>
        </w:rPr>
        <w:t>«</w:t>
      </w:r>
      <w:r w:rsidR="00412F77" w:rsidRPr="00412F77">
        <w:rPr>
          <w:color w:val="008000"/>
          <w:rtl/>
        </w:rPr>
        <w:t>الْمَاءُ كُلُّهُ طَاهِرٌ حَتَّى‏ تَعْلَمَ‏ أَنَّهُ‏ قَذِرٌ</w:t>
      </w:r>
      <w:r>
        <w:rPr>
          <w:rFonts w:hint="cs"/>
          <w:rtl/>
          <w:lang w:bidi="ar-SA"/>
        </w:rPr>
        <w:t>»</w:t>
      </w:r>
      <w:r w:rsidR="00412F77">
        <w:rPr>
          <w:rStyle w:val="FootnoteReference"/>
          <w:rtl/>
          <w:lang w:bidi="ar-SA"/>
        </w:rPr>
        <w:footnoteReference w:id="13"/>
      </w:r>
      <w:r>
        <w:rPr>
          <w:rFonts w:hint="cs"/>
          <w:rtl/>
          <w:lang w:bidi="ar-SA"/>
        </w:rPr>
        <w:t xml:space="preserve"> </w:t>
      </w:r>
      <w:r w:rsidR="008B7243">
        <w:rPr>
          <w:rFonts w:hint="cs"/>
          <w:rtl/>
          <w:lang w:bidi="ar-SA"/>
        </w:rPr>
        <w:t xml:space="preserve">روایت مسعدة </w:t>
      </w:r>
      <w:r>
        <w:rPr>
          <w:rFonts w:hint="cs"/>
          <w:rtl/>
          <w:lang w:bidi="ar-SA"/>
        </w:rPr>
        <w:t>«</w:t>
      </w:r>
      <w:r w:rsidR="00412F77" w:rsidRPr="00412F77">
        <w:rPr>
          <w:color w:val="008000"/>
          <w:rtl/>
        </w:rPr>
        <w:t>كُلُّ شَيْ‏ءٍ هُوَ لَكَ حَلَالٌ حَتَّى‏ تَعْلَمَ‏ أَنَّهُ‏ حَرَامٌ بِعَيْنِهِ فَتَدَعَهُ</w:t>
      </w:r>
      <w:r>
        <w:rPr>
          <w:rFonts w:hint="cs"/>
          <w:rtl/>
          <w:lang w:bidi="ar-SA"/>
        </w:rPr>
        <w:t>»</w:t>
      </w:r>
      <w:r w:rsidR="00412F77">
        <w:rPr>
          <w:rStyle w:val="FootnoteReference"/>
          <w:rtl/>
          <w:lang w:bidi="ar-SA"/>
        </w:rPr>
        <w:footnoteReference w:id="14"/>
      </w:r>
      <w:r>
        <w:rPr>
          <w:rFonts w:hint="cs"/>
          <w:rtl/>
          <w:lang w:bidi="ar-SA"/>
        </w:rPr>
        <w:t xml:space="preserve"> استدلال کرده و آن‌ها را دال بر استصحاب دانستند.</w:t>
      </w:r>
      <w:r w:rsidR="00414048" w:rsidRPr="00414048">
        <w:rPr>
          <w:vertAlign w:val="superscript"/>
          <w:rtl/>
          <w:lang w:bidi="ar"/>
        </w:rPr>
        <w:footnoteReference w:id="15"/>
      </w:r>
    </w:p>
    <w:p w14:paraId="096C096A" w14:textId="665015D5" w:rsidR="00543922" w:rsidRDefault="00543922" w:rsidP="00192F09">
      <w:pPr>
        <w:jc w:val="both"/>
        <w:rPr>
          <w:rtl/>
          <w:lang w:bidi="ar-SA"/>
        </w:rPr>
      </w:pPr>
      <w:r>
        <w:rPr>
          <w:rFonts w:hint="cs"/>
          <w:rtl/>
          <w:lang w:bidi="ar-SA"/>
        </w:rPr>
        <w:t xml:space="preserve">برای روشن شدن کلام ایشان باید </w:t>
      </w:r>
      <w:r w:rsidR="00607E69">
        <w:rPr>
          <w:rFonts w:hint="cs"/>
          <w:rtl/>
          <w:lang w:bidi="ar-SA"/>
        </w:rPr>
        <w:t>به طور کامل این روایات را بررسی کنیم.</w:t>
      </w:r>
      <w:r>
        <w:rPr>
          <w:rFonts w:hint="cs"/>
          <w:rtl/>
          <w:lang w:bidi="ar-SA"/>
        </w:rPr>
        <w:t xml:space="preserve"> </w:t>
      </w:r>
    </w:p>
    <w:p w14:paraId="7E386698" w14:textId="02193162" w:rsidR="00406B6E" w:rsidRDefault="00406B6E" w:rsidP="00192F09">
      <w:pPr>
        <w:pStyle w:val="Heading3"/>
        <w:jc w:val="both"/>
        <w:rPr>
          <w:rtl/>
        </w:rPr>
      </w:pPr>
      <w:bookmarkStart w:id="45" w:name="_Toc242083641"/>
      <w:r>
        <w:rPr>
          <w:rtl/>
        </w:rPr>
        <w:t>مفاد روا</w:t>
      </w:r>
      <w:r>
        <w:rPr>
          <w:rFonts w:hint="cs"/>
          <w:rtl/>
        </w:rPr>
        <w:t>ی</w:t>
      </w:r>
      <w:r>
        <w:rPr>
          <w:rFonts w:hint="eastAsia"/>
          <w:rtl/>
        </w:rPr>
        <w:t>ات</w:t>
      </w:r>
      <w:r>
        <w:rPr>
          <w:rtl/>
        </w:rPr>
        <w:t xml:space="preserve"> </w:t>
      </w:r>
      <w:r w:rsidR="00607E69">
        <w:rPr>
          <w:rFonts w:hint="cs"/>
          <w:rtl/>
        </w:rPr>
        <w:t>حل و طهارت</w:t>
      </w:r>
      <w:bookmarkEnd w:id="45"/>
    </w:p>
    <w:p w14:paraId="666CC1C1" w14:textId="68B8824F" w:rsidR="004A2E8E" w:rsidRDefault="004A2E8E" w:rsidP="00192F09">
      <w:pPr>
        <w:jc w:val="both"/>
        <w:rPr>
          <w:rtl/>
          <w:lang w:bidi="ar-SA"/>
        </w:rPr>
      </w:pPr>
      <w:r>
        <w:rPr>
          <w:rFonts w:hint="cs"/>
          <w:rtl/>
          <w:lang w:bidi="ar-SA"/>
        </w:rPr>
        <w:t xml:space="preserve">در </w:t>
      </w:r>
      <w:r w:rsidR="003440E0">
        <w:rPr>
          <w:rFonts w:hint="cs"/>
          <w:rtl/>
          <w:lang w:bidi="ar-SA"/>
        </w:rPr>
        <w:t>این روایات</w:t>
      </w:r>
      <w:r>
        <w:rPr>
          <w:rFonts w:hint="cs"/>
          <w:rtl/>
          <w:lang w:bidi="ar-SA"/>
        </w:rPr>
        <w:t xml:space="preserve"> سه نظر وجود دارد: </w:t>
      </w:r>
    </w:p>
    <w:p w14:paraId="15B9EED2" w14:textId="574F57DB" w:rsidR="004A2E8E" w:rsidRDefault="004A2E8E" w:rsidP="00192F09">
      <w:pPr>
        <w:jc w:val="both"/>
        <w:rPr>
          <w:rtl/>
          <w:lang w:bidi="ar-SA"/>
        </w:rPr>
      </w:pPr>
      <w:r>
        <w:rPr>
          <w:rFonts w:hint="cs"/>
          <w:rtl/>
          <w:lang w:bidi="ar-SA"/>
        </w:rPr>
        <w:t xml:space="preserve">نظر اول: مفاد این روایات یک حکم است. یعنی </w:t>
      </w:r>
      <w:r w:rsidR="00F65E05">
        <w:rPr>
          <w:rFonts w:hint="cs"/>
          <w:rtl/>
          <w:lang w:bidi="ar-SA"/>
        </w:rPr>
        <w:t>«</w:t>
      </w:r>
      <w:r w:rsidR="00F65E05" w:rsidRPr="00412F77">
        <w:rPr>
          <w:color w:val="008000"/>
          <w:rtl/>
        </w:rPr>
        <w:t>كُلُ‏ شَيْ‏ءٍ نَظِيفٌ‏ حَتَّى تَعْلَمَ أَنَّهُ قَذِرٌ</w:t>
      </w:r>
      <w:r w:rsidR="00F65E05" w:rsidRPr="00F65E05">
        <w:rPr>
          <w:rtl/>
        </w:rPr>
        <w:t>»</w:t>
      </w:r>
      <w:r w:rsidRPr="00F65E05">
        <w:rPr>
          <w:rtl/>
          <w:lang w:bidi="ar-SA"/>
        </w:rPr>
        <w:t xml:space="preserve"> </w:t>
      </w:r>
      <w:r>
        <w:rPr>
          <w:rFonts w:hint="cs"/>
          <w:rtl/>
          <w:lang w:bidi="ar-SA"/>
        </w:rPr>
        <w:t xml:space="preserve">یک حکم است. در خود همین نظر سه قول وجود دارد: </w:t>
      </w:r>
    </w:p>
    <w:p w14:paraId="61E707F2" w14:textId="16A1E5DD" w:rsidR="004A2E8E" w:rsidRDefault="004A2E8E" w:rsidP="00192F09">
      <w:pPr>
        <w:jc w:val="both"/>
        <w:rPr>
          <w:rtl/>
          <w:lang w:bidi="ar-SA"/>
        </w:rPr>
      </w:pPr>
      <w:r>
        <w:rPr>
          <w:rFonts w:hint="cs"/>
          <w:rtl/>
          <w:lang w:bidi="ar-SA"/>
        </w:rPr>
        <w:t>قول اول</w:t>
      </w:r>
      <w:r w:rsidR="00F65E05">
        <w:rPr>
          <w:rFonts w:hint="cs"/>
          <w:rtl/>
          <w:lang w:bidi="ar-SA"/>
        </w:rPr>
        <w:t xml:space="preserve">: مشهور قائل هستند که </w:t>
      </w:r>
      <w:r>
        <w:rPr>
          <w:rFonts w:hint="cs"/>
          <w:rtl/>
          <w:lang w:bidi="ar-SA"/>
        </w:rPr>
        <w:t xml:space="preserve">مفاد </w:t>
      </w:r>
      <w:r w:rsidR="00F65E05">
        <w:rPr>
          <w:rFonts w:hint="cs"/>
          <w:rtl/>
          <w:lang w:bidi="ar-SA"/>
        </w:rPr>
        <w:t>«</w:t>
      </w:r>
      <w:r w:rsidR="00F65E05" w:rsidRPr="00412F77">
        <w:rPr>
          <w:color w:val="008000"/>
          <w:rtl/>
        </w:rPr>
        <w:t>كُلُ‏ شَيْ‏ءٍ نَظِيفٌ‏ حَتَّى تَعْلَمَ أَنَّهُ قَذِرٌ</w:t>
      </w:r>
      <w:r w:rsidR="00F65E05" w:rsidRPr="00F65E05">
        <w:rPr>
          <w:rtl/>
        </w:rPr>
        <w:t>»</w:t>
      </w:r>
      <w:r>
        <w:rPr>
          <w:rFonts w:hint="cs"/>
          <w:rtl/>
          <w:lang w:bidi="ar-SA"/>
        </w:rPr>
        <w:t xml:space="preserve"> قاعده طهارت</w:t>
      </w:r>
      <w:r w:rsidR="00F65E05">
        <w:rPr>
          <w:rFonts w:hint="cs"/>
          <w:rtl/>
          <w:lang w:bidi="ar-SA"/>
        </w:rPr>
        <w:t xml:space="preserve"> و مفاد «</w:t>
      </w:r>
      <w:r w:rsidR="00F65E05" w:rsidRPr="00412F77">
        <w:rPr>
          <w:color w:val="008000"/>
          <w:rtl/>
        </w:rPr>
        <w:t>كُلُّ شَيْ‏ءٍ هُوَ لَكَ حَلَالٌ حَتَّى‏ تَعْلَمَ‏ أَنَّهُ‏ حَرَامٌ</w:t>
      </w:r>
      <w:r w:rsidR="00F65E05">
        <w:rPr>
          <w:rFonts w:hint="cs"/>
          <w:rtl/>
          <w:lang w:bidi="ar-SA"/>
        </w:rPr>
        <w:t>» قاعدۀ حل</w:t>
      </w:r>
      <w:r>
        <w:rPr>
          <w:rFonts w:hint="cs"/>
          <w:rtl/>
          <w:lang w:bidi="ar-SA"/>
        </w:rPr>
        <w:t xml:space="preserve"> است.</w:t>
      </w:r>
      <w:r w:rsidR="00F65E05">
        <w:rPr>
          <w:rFonts w:hint="cs"/>
          <w:rtl/>
          <w:lang w:bidi="ar-SA"/>
        </w:rPr>
        <w:t xml:space="preserve"> </w:t>
      </w:r>
    </w:p>
    <w:p w14:paraId="13ECBF32" w14:textId="1A7FFF69" w:rsidR="004A2E8E" w:rsidRDefault="004A2E8E" w:rsidP="00192F09">
      <w:pPr>
        <w:jc w:val="both"/>
        <w:rPr>
          <w:rtl/>
          <w:lang w:bidi="ar-SA"/>
        </w:rPr>
      </w:pPr>
      <w:r>
        <w:rPr>
          <w:rFonts w:hint="cs"/>
          <w:rtl/>
          <w:lang w:bidi="ar-SA"/>
        </w:rPr>
        <w:t xml:space="preserve">قول دوم: مفاد </w:t>
      </w:r>
      <w:r w:rsidR="00F65E05">
        <w:rPr>
          <w:rFonts w:hint="cs"/>
          <w:rtl/>
          <w:lang w:bidi="ar-SA"/>
        </w:rPr>
        <w:t>این روایات</w:t>
      </w:r>
      <w:r>
        <w:rPr>
          <w:rFonts w:hint="cs"/>
          <w:rtl/>
          <w:lang w:bidi="ar-SA"/>
        </w:rPr>
        <w:t xml:space="preserve"> استصحاب است. زیرا ظاهر آن «کل شیء نظیف نظافة مستمرة الی زمان العلم بالنجاسة» است. </w:t>
      </w:r>
    </w:p>
    <w:p w14:paraId="3AFD80BC" w14:textId="45D6FB3D" w:rsidR="004A2E8E" w:rsidRDefault="004A2E8E" w:rsidP="00192F09">
      <w:pPr>
        <w:jc w:val="both"/>
        <w:rPr>
          <w:rtl/>
          <w:lang w:bidi="ar-SA"/>
        </w:rPr>
      </w:pPr>
      <w:r>
        <w:rPr>
          <w:rFonts w:hint="cs"/>
          <w:rtl/>
          <w:lang w:bidi="ar-SA"/>
        </w:rPr>
        <w:t>قول سوم: مفاد این روایات بیان طهارت واقعیه است. «کل شیء طاهر واقعا» «الماء طاهر واقعا</w:t>
      </w:r>
      <w:r w:rsidR="00E368AF">
        <w:rPr>
          <w:rFonts w:hint="cs"/>
          <w:rtl/>
          <w:lang w:bidi="ar-SA"/>
        </w:rPr>
        <w:t>»</w:t>
      </w:r>
      <w:r>
        <w:rPr>
          <w:rFonts w:hint="cs"/>
          <w:rtl/>
          <w:lang w:bidi="ar-SA"/>
        </w:rPr>
        <w:t xml:space="preserve"> منتهی این طهارت واقعیه تا زمان علم به نجاست و قذارت مستمر است. </w:t>
      </w:r>
    </w:p>
    <w:p w14:paraId="431ECEB2" w14:textId="6ED12172" w:rsidR="004A2E8E" w:rsidRDefault="004A2E8E" w:rsidP="00192F09">
      <w:pPr>
        <w:jc w:val="both"/>
        <w:rPr>
          <w:rtl/>
          <w:lang w:bidi="ar-SA"/>
        </w:rPr>
      </w:pPr>
      <w:r>
        <w:rPr>
          <w:rFonts w:hint="cs"/>
          <w:rtl/>
          <w:lang w:bidi="ar-SA"/>
        </w:rPr>
        <w:t xml:space="preserve">به نظر ما قول صحیح همان قول اول است و قول دوم و سوم تمام نیست. </w:t>
      </w:r>
    </w:p>
    <w:p w14:paraId="7C0FCEC4" w14:textId="77777777" w:rsidR="004A2E8E" w:rsidRDefault="004A2E8E" w:rsidP="00192F09">
      <w:pPr>
        <w:jc w:val="both"/>
        <w:rPr>
          <w:rtl/>
          <w:lang w:bidi="ar-SA"/>
        </w:rPr>
      </w:pPr>
      <w:r>
        <w:rPr>
          <w:rFonts w:hint="cs"/>
          <w:rtl/>
          <w:lang w:bidi="ar-SA"/>
        </w:rPr>
        <w:t xml:space="preserve">نظر دوم: مفاد این روایات دو حکم است. </w:t>
      </w:r>
    </w:p>
    <w:p w14:paraId="6EA249FC" w14:textId="4D30B6F7" w:rsidR="00945E96" w:rsidRPr="00945E96" w:rsidRDefault="004A2E8E" w:rsidP="00192F09">
      <w:pPr>
        <w:jc w:val="both"/>
        <w:rPr>
          <w:rtl/>
          <w:lang w:bidi="ar-SA"/>
        </w:rPr>
      </w:pPr>
      <w:r>
        <w:rPr>
          <w:rFonts w:hint="cs"/>
          <w:rtl/>
          <w:lang w:bidi="ar-SA"/>
        </w:rPr>
        <w:lastRenderedPageBreak/>
        <w:t xml:space="preserve">نظر سوم: مفاد این روایات سه حکم است. </w:t>
      </w:r>
      <w:r w:rsidR="003440E0">
        <w:rPr>
          <w:rFonts w:hint="cs"/>
          <w:rtl/>
          <w:lang w:bidi="ar-SA"/>
        </w:rPr>
        <w:t xml:space="preserve"> </w:t>
      </w:r>
    </w:p>
    <w:sectPr w:rsidR="00945E96" w:rsidRPr="00945E96" w:rsidSect="004A4A6D">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42B8E" w14:textId="77777777" w:rsidR="000D4ABC" w:rsidRDefault="000D4ABC" w:rsidP="004A4A6D">
      <w:pPr>
        <w:spacing w:after="0" w:line="240" w:lineRule="auto"/>
      </w:pPr>
      <w:r>
        <w:separator/>
      </w:r>
    </w:p>
  </w:endnote>
  <w:endnote w:type="continuationSeparator" w:id="0">
    <w:p w14:paraId="3E3D85D9" w14:textId="77777777" w:rsidR="000D4ABC" w:rsidRDefault="000D4ABC" w:rsidP="004A4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IRANSans">
    <w:panose1 w:val="020B0506030804020204"/>
    <w:charset w:val="00"/>
    <w:family w:val="swiss"/>
    <w:pitch w:val="variable"/>
    <w:sig w:usb0="80002003" w:usb1="0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174385" w14:textId="77777777" w:rsidR="004A4A6D" w:rsidRDefault="004A4A6D" w:rsidP="007F1053">
    <w:pPr>
      <w:pStyle w:val="Footer"/>
    </w:pPr>
  </w:p>
  <w:p w14:paraId="028642AD" w14:textId="77777777" w:rsidR="004A4A6D" w:rsidRDefault="004A4A6D" w:rsidP="007F1053"/>
  <w:p w14:paraId="73B895E6" w14:textId="77777777" w:rsidR="004A4A6D" w:rsidRDefault="004A4A6D"/>
  <w:p w14:paraId="0B5B9B76" w14:textId="77777777" w:rsidR="004A4A6D" w:rsidRDefault="004A4A6D"/>
  <w:p w14:paraId="5467AE7F" w14:textId="77777777" w:rsidR="004A4A6D" w:rsidRDefault="004A4A6D"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3610B1F" w14:textId="77777777" w:rsidR="004A4A6D" w:rsidRDefault="004A4A6D" w:rsidP="00822C53">
        <w:pPr>
          <w:pStyle w:val="Footer"/>
          <w:jc w:val="center"/>
        </w:pPr>
        <w:r>
          <w:fldChar w:fldCharType="begin"/>
        </w:r>
        <w:r>
          <w:instrText xml:space="preserve"> PAGE   \* MERGEFORMAT </w:instrText>
        </w:r>
        <w:r>
          <w:fldChar w:fldCharType="separate"/>
        </w:r>
        <w:r w:rsidR="0036347C">
          <w:rPr>
            <w:noProof/>
            <w:rtl/>
          </w:rPr>
          <w:t>8</w:t>
        </w:r>
        <w:r>
          <w:rPr>
            <w:noProof/>
          </w:rPr>
          <w:fldChar w:fldCharType="end"/>
        </w:r>
      </w:p>
    </w:sdtContent>
  </w:sdt>
  <w:p w14:paraId="4CF48A9D" w14:textId="77777777" w:rsidR="004A4A6D" w:rsidRDefault="004A4A6D"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358D0" w14:textId="77777777" w:rsidR="000D4ABC" w:rsidRDefault="000D4ABC" w:rsidP="004A4A6D">
      <w:pPr>
        <w:spacing w:after="0" w:line="240" w:lineRule="auto"/>
      </w:pPr>
      <w:r>
        <w:separator/>
      </w:r>
    </w:p>
  </w:footnote>
  <w:footnote w:type="continuationSeparator" w:id="0">
    <w:p w14:paraId="03517E1F" w14:textId="77777777" w:rsidR="000D4ABC" w:rsidRDefault="000D4ABC" w:rsidP="004A4A6D">
      <w:pPr>
        <w:spacing w:after="0" w:line="240" w:lineRule="auto"/>
      </w:pPr>
      <w:r>
        <w:continuationSeparator/>
      </w:r>
    </w:p>
  </w:footnote>
  <w:footnote w:id="1">
    <w:p w14:paraId="28ACDC51" w14:textId="77777777" w:rsidR="000051AE" w:rsidRPr="00595475" w:rsidRDefault="000051AE" w:rsidP="00595475">
      <w:pPr>
        <w:pStyle w:val="FootnoteText"/>
        <w:jc w:val="both"/>
        <w:rPr>
          <w:rFonts w:ascii="NoorLotus" w:hAnsi="NoorLotus"/>
          <w:rtl/>
        </w:rPr>
      </w:pPr>
      <w:r w:rsidRPr="00595475">
        <w:rPr>
          <w:rStyle w:val="FootnoteReference"/>
          <w:rFonts w:cs="NoorLotus"/>
        </w:rPr>
        <w:footnoteRef/>
      </w:r>
      <w:r w:rsidRPr="00595475">
        <w:rPr>
          <w:rFonts w:ascii="NoorLotus" w:hAnsi="NoorLotus"/>
          <w:rtl/>
        </w:rPr>
        <w:t xml:space="preserve"> وسائل الشیعة، ج3، ص521، ح1.</w:t>
      </w:r>
    </w:p>
  </w:footnote>
  <w:footnote w:id="2">
    <w:p w14:paraId="71F27484" w14:textId="7B1309C2" w:rsidR="006A0E3A" w:rsidRPr="00595475" w:rsidRDefault="006A0E3A" w:rsidP="00595475">
      <w:pPr>
        <w:pStyle w:val="FootnoteText"/>
        <w:jc w:val="both"/>
        <w:rPr>
          <w:rFonts w:ascii="NoorLotus" w:hAnsi="NoorLotus"/>
          <w:color w:val="3C3C3C"/>
          <w:rtl/>
          <w:lang w:bidi="ar-SA"/>
        </w:rPr>
      </w:pPr>
      <w:r w:rsidRPr="00595475">
        <w:rPr>
          <w:rStyle w:val="FootnoteReference"/>
          <w:rFonts w:cs="NoorLotus"/>
          <w:color w:val="3C3C3C"/>
        </w:rPr>
        <w:footnoteRef/>
      </w:r>
      <w:r w:rsidRPr="00595475">
        <w:rPr>
          <w:rFonts w:ascii="Cambria" w:hAnsi="Cambria" w:cs="Cambria" w:hint="cs"/>
          <w:color w:val="3C3C3C"/>
          <w:rtl/>
        </w:rPr>
        <w:t> </w:t>
      </w:r>
      <w:r w:rsidRPr="00595475">
        <w:rPr>
          <w:rFonts w:ascii="NoorLotus" w:hAnsi="NoorLotus" w:hint="cs"/>
          <w:color w:val="3C3C3C"/>
          <w:rtl/>
        </w:rPr>
        <w:t>انصاری</w:t>
      </w:r>
      <w:r w:rsidRPr="00595475">
        <w:rPr>
          <w:rFonts w:ascii="NoorLotus" w:hAnsi="NoorLotus"/>
          <w:color w:val="3C3C3C"/>
          <w:rtl/>
        </w:rPr>
        <w:t xml:space="preserve"> </w:t>
      </w:r>
      <w:r w:rsidRPr="00595475">
        <w:rPr>
          <w:rFonts w:ascii="NoorLotus" w:hAnsi="NoorLotus" w:hint="cs"/>
          <w:color w:val="3C3C3C"/>
          <w:rtl/>
        </w:rPr>
        <w:t>مرتضی</w:t>
      </w:r>
      <w:r w:rsidRPr="00595475">
        <w:rPr>
          <w:rFonts w:ascii="NoorLotus" w:hAnsi="NoorLotus"/>
          <w:color w:val="3C3C3C"/>
          <w:rtl/>
        </w:rPr>
        <w:t xml:space="preserve"> </w:t>
      </w:r>
      <w:r w:rsidRPr="00595475">
        <w:rPr>
          <w:rFonts w:ascii="NoorLotus" w:hAnsi="NoorLotus" w:hint="cs"/>
          <w:color w:val="3C3C3C"/>
          <w:rtl/>
        </w:rPr>
        <w:t>بن</w:t>
      </w:r>
      <w:r w:rsidRPr="00595475">
        <w:rPr>
          <w:rFonts w:ascii="NoorLotus" w:hAnsi="NoorLotus"/>
          <w:color w:val="3C3C3C"/>
          <w:rtl/>
        </w:rPr>
        <w:t xml:space="preserve"> </w:t>
      </w:r>
      <w:r w:rsidRPr="00595475">
        <w:rPr>
          <w:rFonts w:ascii="NoorLotus" w:hAnsi="NoorLotus" w:hint="cs"/>
          <w:color w:val="3C3C3C"/>
          <w:rtl/>
        </w:rPr>
        <w:t>محمدامین</w:t>
      </w:r>
      <w:r w:rsidRPr="00595475">
        <w:rPr>
          <w:rFonts w:ascii="NoorLotus" w:hAnsi="NoorLotus"/>
          <w:color w:val="3C3C3C"/>
          <w:rtl/>
        </w:rPr>
        <w:t>. فرائد الاُصول / جامعه مدرسین. ج 2، جماعة المدرسين في الحوزة العلمیة ب</w:t>
      </w:r>
      <w:r w:rsidR="00595475" w:rsidRPr="00595475">
        <w:rPr>
          <w:rFonts w:ascii="NoorLotus" w:hAnsi="NoorLotus"/>
          <w:color w:val="3C3C3C"/>
          <w:rtl/>
        </w:rPr>
        <w:t xml:space="preserve">قم. مؤسسة النشر الإسلامي، ص 571: </w:t>
      </w:r>
      <w:r w:rsidRPr="00595475">
        <w:rPr>
          <w:rFonts w:ascii="NoorLotus" w:hAnsi="NoorLotus"/>
          <w:color w:val="3C3C3C"/>
          <w:rtl/>
          <w:lang w:bidi="ar-SA"/>
        </w:rPr>
        <w:t>«</w:t>
      </w:r>
      <w:r w:rsidRPr="00595475">
        <w:rPr>
          <w:rFonts w:ascii="NoorLotus" w:hAnsi="NoorLotus"/>
          <w:color w:val="3C3C3C"/>
          <w:rtl/>
          <w:lang w:bidi="ar"/>
        </w:rPr>
        <w:t>و فيها دلالة واضحة على أن وجه البناء على الطهارة و عدم وجوب غسله هو سبق طهارته و عدم العلم بارتفاعها و لو كان المستند قاعدة الطهارة لم يكن معنى لتعليل الحكم بسبق الطهارة إذ الحكم في القاعدة مستند إلى نفس عدم العلم بالطهارة و النجاسة نعم الرواية مختصة باستصحاب الطهارة دون غيرها و لا يبعد عدم القول بالفصل بينها و بين غيرها مما يشك في ارتفاعها بالرافع»</w:t>
      </w:r>
    </w:p>
  </w:footnote>
  <w:footnote w:id="3">
    <w:p w14:paraId="12C3C287" w14:textId="77777777" w:rsidR="006A0E3A" w:rsidRPr="00595475" w:rsidRDefault="006A0E3A" w:rsidP="00595475">
      <w:pPr>
        <w:pStyle w:val="FootnoteText"/>
        <w:jc w:val="both"/>
        <w:rPr>
          <w:rFonts w:ascii="NoorLotus" w:hAnsi="NoorLotus"/>
        </w:rPr>
      </w:pPr>
      <w:r w:rsidRPr="00595475">
        <w:rPr>
          <w:rStyle w:val="FootnoteReference"/>
          <w:rFonts w:cs="NoorLotus"/>
        </w:rPr>
        <w:footnoteRef/>
      </w:r>
      <w:r w:rsidRPr="00595475">
        <w:rPr>
          <w:rFonts w:ascii="NoorLotus" w:hAnsi="NoorLotus"/>
          <w:rtl/>
        </w:rPr>
        <w:t xml:space="preserve"> </w:t>
      </w:r>
      <w:r w:rsidRPr="00595475">
        <w:rPr>
          <w:rFonts w:ascii="NoorLotus" w:hAnsi="NoorLotus"/>
          <w:rtl/>
        </w:rPr>
        <w:t xml:space="preserve">تهذیب الاحکام (تحقیق خراسان)، ج2، ص361، ح26؛ </w:t>
      </w:r>
    </w:p>
    <w:p w14:paraId="7B0A5FD3" w14:textId="77777777" w:rsidR="006A0E3A" w:rsidRPr="00595475" w:rsidRDefault="006A0E3A" w:rsidP="00595475">
      <w:pPr>
        <w:pStyle w:val="FootnoteText"/>
        <w:jc w:val="both"/>
        <w:rPr>
          <w:rFonts w:ascii="NoorLotus" w:hAnsi="NoorLotus"/>
          <w:rtl/>
        </w:rPr>
      </w:pPr>
      <w:r w:rsidRPr="00595475">
        <w:rPr>
          <w:rFonts w:ascii="NoorLotus" w:hAnsi="NoorLotus"/>
          <w:rtl/>
        </w:rPr>
        <w:t>الإستبصار فيما اختلف من الأخبار، ج‏1، ص: 393، ح2.</w:t>
      </w:r>
    </w:p>
  </w:footnote>
  <w:footnote w:id="4">
    <w:p w14:paraId="5D4D1C58" w14:textId="79431D58" w:rsidR="007E3404" w:rsidRPr="00595475" w:rsidRDefault="007E3404" w:rsidP="00465BED">
      <w:pPr>
        <w:pStyle w:val="FootnoteText"/>
        <w:jc w:val="both"/>
        <w:rPr>
          <w:rFonts w:ascii="NoorLotus" w:hAnsi="NoorLotus"/>
          <w:color w:val="3C3C3C"/>
          <w:rtl/>
          <w:lang w:bidi="ar"/>
        </w:rPr>
      </w:pPr>
      <w:r w:rsidRPr="00595475">
        <w:rPr>
          <w:rStyle w:val="FootnoteReference"/>
          <w:rFonts w:cs="NoorLotus"/>
          <w:color w:val="3C3C3C"/>
        </w:rPr>
        <w:footnoteRef/>
      </w:r>
      <w:r w:rsidRPr="00595475">
        <w:rPr>
          <w:rFonts w:ascii="Cambria" w:hAnsi="Cambria" w:cs="Cambria" w:hint="cs"/>
          <w:color w:val="3C3C3C"/>
          <w:rtl/>
        </w:rPr>
        <w:t> </w:t>
      </w:r>
      <w:r w:rsidRPr="00595475">
        <w:rPr>
          <w:rFonts w:ascii="NoorLotus" w:hAnsi="NoorLotus" w:hint="cs"/>
          <w:color w:val="3C3C3C"/>
          <w:rtl/>
        </w:rPr>
        <w:t>سیستانی</w:t>
      </w:r>
      <w:r w:rsidRPr="00595475">
        <w:rPr>
          <w:rFonts w:ascii="NoorLotus" w:hAnsi="NoorLotus"/>
          <w:color w:val="3C3C3C"/>
          <w:rtl/>
        </w:rPr>
        <w:t xml:space="preserve"> </w:t>
      </w:r>
      <w:r w:rsidRPr="00595475">
        <w:rPr>
          <w:rFonts w:ascii="NoorLotus" w:hAnsi="NoorLotus" w:hint="cs"/>
          <w:color w:val="3C3C3C"/>
          <w:rtl/>
        </w:rPr>
        <w:t>علی</w:t>
      </w:r>
      <w:r w:rsidRPr="00595475">
        <w:rPr>
          <w:rFonts w:ascii="NoorLotus" w:hAnsi="NoorLotus"/>
          <w:color w:val="3C3C3C"/>
          <w:rtl/>
        </w:rPr>
        <w:t>. الإستصحاب (السیستاني). مداد للثقافة و الإعلام، 1437، ص 121.</w:t>
      </w:r>
      <w:r w:rsidRPr="00595475">
        <w:rPr>
          <w:rFonts w:ascii="NoorLotus" w:hAnsi="NoorLotus"/>
          <w:color w:val="3C3C3C"/>
          <w:rtl/>
          <w:lang w:bidi="ar-SA"/>
        </w:rPr>
        <w:t xml:space="preserve"> «</w:t>
      </w:r>
      <w:r w:rsidRPr="00595475">
        <w:rPr>
          <w:rFonts w:ascii="NoorLotus" w:hAnsi="NoorLotus"/>
          <w:color w:val="3C3C3C"/>
          <w:rtl/>
          <w:lang w:bidi="ar"/>
        </w:rPr>
        <w:t>و يمكن المناقشة في الاستدلال بها من جهتين: الجهة الأولى: و هي أنّ هذه الرواية أو شبيهها نقلت مع الاختلاف، و هذه الجهة التي لم يتعرض لها الأصوليون. و كيف كان فإن الشيخ نقلها عن كتاب علي بن مهزيار، عن فضالة عن عبد الله بن سنان قال: سأل أبي أبا عبد الله عليه السلام عن الذي يعير ثوبه لمن يعلم أنّه يأكل الجرّي و يشرب الخمر، فيرده أيصلّي فيه قبل أن يغسله‌؟ قال: «لا يصلّ فيه قبل أن يغسله».  فإنّا نرى أنّ الراوي و السائل في هاتين الروايتين واحد، ففي الرواية الأولى أمر عليه السلام بالصلاة فيه دون الاحتياج إلى الغسل، و في الثانية نهاه عليه السلام عن الصلاة فيه قبل أن يغسله، و المقصود أنّ مع وجود الثانية كيف يمكن الوثوق بالأولى حتى يمكن الاستدلال بها؟</w:t>
      </w:r>
      <w:r w:rsidR="00465BED">
        <w:rPr>
          <w:rFonts w:ascii="NoorLotus" w:hAnsi="NoorLotus" w:hint="cs"/>
          <w:color w:val="3C3C3C"/>
          <w:rtl/>
          <w:lang w:bidi="ar"/>
        </w:rPr>
        <w:t xml:space="preserve"> </w:t>
      </w:r>
      <w:r w:rsidRPr="00595475">
        <w:rPr>
          <w:rFonts w:ascii="NoorLotus" w:hAnsi="NoorLotus"/>
          <w:color w:val="3C3C3C"/>
          <w:rtl/>
          <w:lang w:bidi="ar"/>
        </w:rPr>
        <w:t>مضافا إلى أنّ الثانية مؤيدة بما روي في الكافي، قال: و سألت أبا عبد الله عليه السلام عن الذي يعير ثوبه لمن يعلم أنّه يأكل الجرّي أو يشرب الخمر فيردّه أيصلّي فيه قبل أن يغسله‌؟ قال: «لا يصلّ فيه حتى يغسله» و القول بأنّهما روايتان في واقعتين أمر مستغرب.  و قال الشيخ بعد نقله لهاتين الروايتين في الاستبصار: فهذان الخبران جميعا راويهما عبد الله بن سنان و الحكاية فيهما عن مسألة أبيه أبا عبد الله عليه السلام و لا يجوز أن يتناقض على ما ترى بأن يقول تارة صل فيه و تارة يقول لا تصل فيه إلاّ أن يكون قوله لا تصل فيه على وجه الكراهية دون الحظر. و حمله على الكراهة لا يتلائم مع الاستدلالات التي استدلّ بها الإمام عليه السلام في الرواية الأولى، فمع وجود الرواية الثانية لا يبقى لنا وثوق بالأولى حتى يمكن الاستدلال بها. »</w:t>
      </w:r>
    </w:p>
  </w:footnote>
  <w:footnote w:id="5">
    <w:p w14:paraId="1ABE2C85" w14:textId="5B97075F" w:rsidR="0015161C" w:rsidRPr="00595475" w:rsidRDefault="0015161C" w:rsidP="00595475">
      <w:pPr>
        <w:pStyle w:val="FootnoteText"/>
        <w:jc w:val="both"/>
        <w:rPr>
          <w:rFonts w:ascii="NoorLotus" w:hAnsi="NoorLotus"/>
        </w:rPr>
      </w:pPr>
      <w:r w:rsidRPr="00595475">
        <w:rPr>
          <w:rStyle w:val="FootnoteReference"/>
          <w:rFonts w:cs="NoorLotus"/>
        </w:rPr>
        <w:footnoteRef/>
      </w:r>
      <w:r w:rsidRPr="00595475">
        <w:rPr>
          <w:rFonts w:ascii="NoorLotus" w:hAnsi="NoorLotus"/>
          <w:rtl/>
        </w:rPr>
        <w:t xml:space="preserve"> </w:t>
      </w:r>
      <w:r w:rsidR="001F290D" w:rsidRPr="00595475">
        <w:rPr>
          <w:rFonts w:ascii="NoorLotus" w:hAnsi="NoorLotus"/>
          <w:rtl/>
        </w:rPr>
        <w:t>الکافی (ط-الاسلامیة)، ج1، ص329، ح1.</w:t>
      </w:r>
    </w:p>
  </w:footnote>
  <w:footnote w:id="6">
    <w:p w14:paraId="44BAFE66" w14:textId="4148349C" w:rsidR="008D036E" w:rsidRPr="00595475" w:rsidRDefault="008D036E" w:rsidP="000358B2">
      <w:pPr>
        <w:pStyle w:val="FootnoteText"/>
        <w:jc w:val="both"/>
        <w:rPr>
          <w:rFonts w:ascii="NoorLotus" w:hAnsi="NoorLotus"/>
          <w:color w:val="3C3C3C"/>
          <w:rtl/>
          <w:lang w:bidi="ar"/>
        </w:rPr>
      </w:pPr>
      <w:r w:rsidRPr="00595475">
        <w:rPr>
          <w:rStyle w:val="FootnoteReference"/>
          <w:rFonts w:cs="NoorLotus"/>
          <w:color w:val="3C3C3C"/>
        </w:rPr>
        <w:footnoteRef/>
      </w:r>
      <w:r w:rsidRPr="00595475">
        <w:rPr>
          <w:rFonts w:ascii="Cambria" w:hAnsi="Cambria" w:cs="Cambria" w:hint="cs"/>
          <w:color w:val="3C3C3C"/>
          <w:rtl/>
        </w:rPr>
        <w:t> </w:t>
      </w:r>
      <w:r w:rsidRPr="00595475">
        <w:rPr>
          <w:rFonts w:ascii="NoorLotus" w:hAnsi="NoorLotus" w:hint="cs"/>
          <w:color w:val="3C3C3C"/>
          <w:rtl/>
        </w:rPr>
        <w:t>آخوند</w:t>
      </w:r>
      <w:r w:rsidRPr="00595475">
        <w:rPr>
          <w:rFonts w:ascii="NoorLotus" w:hAnsi="NoorLotus"/>
          <w:color w:val="3C3C3C"/>
          <w:rtl/>
        </w:rPr>
        <w:t xml:space="preserve"> </w:t>
      </w:r>
      <w:r w:rsidRPr="00595475">
        <w:rPr>
          <w:rFonts w:ascii="NoorLotus" w:hAnsi="NoorLotus" w:hint="cs"/>
          <w:color w:val="3C3C3C"/>
          <w:rtl/>
        </w:rPr>
        <w:t>خراسانی</w:t>
      </w:r>
      <w:r w:rsidRPr="00595475">
        <w:rPr>
          <w:rFonts w:ascii="NoorLotus" w:hAnsi="NoorLotus"/>
          <w:color w:val="3C3C3C"/>
          <w:rtl/>
        </w:rPr>
        <w:t xml:space="preserve"> </w:t>
      </w:r>
      <w:r w:rsidRPr="00595475">
        <w:rPr>
          <w:rFonts w:ascii="NoorLotus" w:hAnsi="NoorLotus" w:hint="cs"/>
          <w:color w:val="3C3C3C"/>
          <w:rtl/>
        </w:rPr>
        <w:t>محمدکاظم</w:t>
      </w:r>
      <w:r w:rsidRPr="00595475">
        <w:rPr>
          <w:rFonts w:ascii="NoorLotus" w:hAnsi="NoorLotus"/>
          <w:color w:val="3C3C3C"/>
          <w:rtl/>
        </w:rPr>
        <w:t xml:space="preserve"> </w:t>
      </w:r>
      <w:r w:rsidRPr="00595475">
        <w:rPr>
          <w:rFonts w:ascii="NoorLotus" w:hAnsi="NoorLotus" w:hint="cs"/>
          <w:color w:val="3C3C3C"/>
          <w:rtl/>
        </w:rPr>
        <w:t>بن</w:t>
      </w:r>
      <w:r w:rsidRPr="00595475">
        <w:rPr>
          <w:rFonts w:ascii="NoorLotus" w:hAnsi="NoorLotus"/>
          <w:color w:val="3C3C3C"/>
          <w:rtl/>
        </w:rPr>
        <w:t xml:space="preserve"> </w:t>
      </w:r>
      <w:r w:rsidRPr="00595475">
        <w:rPr>
          <w:rFonts w:ascii="NoorLotus" w:hAnsi="NoorLotus" w:hint="cs"/>
          <w:color w:val="3C3C3C"/>
          <w:rtl/>
        </w:rPr>
        <w:t>حسین</w:t>
      </w:r>
      <w:r w:rsidRPr="00595475">
        <w:rPr>
          <w:rFonts w:ascii="NoorLotus" w:hAnsi="NoorLotus"/>
          <w:color w:val="3C3C3C"/>
          <w:rtl/>
        </w:rPr>
        <w:t>. درر الفوائد في الحاشیة علی الفرائد (الآخوند الخراساني). وزارة الثقافة و الإرشاد الإسلامي. مؤسسة الطبع و النشر، 1410، ص 312.</w:t>
      </w:r>
      <w:r w:rsidR="004557AF" w:rsidRPr="00595475">
        <w:rPr>
          <w:rFonts w:ascii="NoorLotus" w:hAnsi="NoorLotus"/>
          <w:color w:val="3C3C3C"/>
          <w:rtl/>
          <w:lang w:bidi="ar-SA"/>
        </w:rPr>
        <w:t xml:space="preserve"> «</w:t>
      </w:r>
      <w:r w:rsidR="004557AF" w:rsidRPr="00595475">
        <w:rPr>
          <w:rFonts w:ascii="NoorLotus" w:hAnsi="NoorLotus"/>
          <w:color w:val="3C3C3C"/>
          <w:rtl/>
          <w:lang w:bidi="ar"/>
        </w:rPr>
        <w:t xml:space="preserve">قوله (قدّه): و فيها </w:t>
      </w:r>
      <w:r w:rsidR="000358B2">
        <w:rPr>
          <w:rFonts w:ascii="NoorLotus" w:hAnsi="NoorLotus"/>
          <w:color w:val="3C3C3C"/>
          <w:rtl/>
          <w:lang w:bidi="ar"/>
        </w:rPr>
        <w:t>دلالة واضحة على انّ وجه - إلخ -</w:t>
      </w:r>
      <w:r w:rsidR="000358B2">
        <w:rPr>
          <w:rFonts w:ascii="NoorLotus" w:hAnsi="NoorLotus" w:hint="cs"/>
          <w:color w:val="3C3C3C"/>
          <w:rtl/>
          <w:lang w:bidi="ar"/>
        </w:rPr>
        <w:t xml:space="preserve"> </w:t>
      </w:r>
      <w:r w:rsidR="004557AF" w:rsidRPr="00595475">
        <w:rPr>
          <w:rFonts w:ascii="NoorLotus" w:hAnsi="NoorLotus"/>
          <w:color w:val="3C3C3C"/>
          <w:rtl/>
          <w:lang w:bidi="ar"/>
        </w:rPr>
        <w:t>يمكن منع وضوح الدّلالة، إذ احتمال انّ عدم الاستيقان هو تمام العلّة للحكم بالطّهارة، و انّما ذكر خصوصيّة المورد لبيان تحققها فيه لأجل انّها من خصوصيّاتها المنطبقة عليها، لا لخصوصيّة في خصوصيّة ليس ببعيد، فتأمّل جيّداً.»</w:t>
      </w:r>
    </w:p>
  </w:footnote>
  <w:footnote w:id="7">
    <w:p w14:paraId="32E769CE" w14:textId="6ED5FC65" w:rsidR="004557AF" w:rsidRPr="00595475" w:rsidRDefault="004557AF" w:rsidP="000358B2">
      <w:pPr>
        <w:pStyle w:val="FootnoteText"/>
        <w:jc w:val="both"/>
        <w:rPr>
          <w:rFonts w:ascii="NoorLotus" w:hAnsi="NoorLotus"/>
          <w:color w:val="3C3C3C"/>
          <w:rtl/>
          <w:lang w:bidi="ar"/>
        </w:rPr>
      </w:pPr>
      <w:r w:rsidRPr="00595475">
        <w:rPr>
          <w:rStyle w:val="FootnoteReference"/>
          <w:rFonts w:cs="NoorLotus"/>
          <w:color w:val="3C3C3C"/>
        </w:rPr>
        <w:footnoteRef/>
      </w:r>
      <w:r w:rsidRPr="00595475">
        <w:rPr>
          <w:rFonts w:ascii="Cambria" w:hAnsi="Cambria" w:cs="Cambria" w:hint="cs"/>
          <w:color w:val="3C3C3C"/>
          <w:rtl/>
        </w:rPr>
        <w:t> </w:t>
      </w:r>
      <w:r w:rsidRPr="00595475">
        <w:rPr>
          <w:rFonts w:ascii="NoorLotus" w:hAnsi="NoorLotus" w:hint="cs"/>
          <w:color w:val="3C3C3C"/>
          <w:rtl/>
        </w:rPr>
        <w:t>ایروانی‌</w:t>
      </w:r>
      <w:r w:rsidRPr="00595475">
        <w:rPr>
          <w:rFonts w:ascii="NoorLotus" w:hAnsi="NoorLotus"/>
          <w:color w:val="3C3C3C"/>
          <w:rtl/>
        </w:rPr>
        <w:t xml:space="preserve"> </w:t>
      </w:r>
      <w:r w:rsidRPr="00595475">
        <w:rPr>
          <w:rFonts w:ascii="NoorLotus" w:hAnsi="NoorLotus" w:hint="cs"/>
          <w:color w:val="3C3C3C"/>
          <w:rtl/>
        </w:rPr>
        <w:t>علی‌</w:t>
      </w:r>
      <w:r w:rsidRPr="00595475">
        <w:rPr>
          <w:rFonts w:ascii="NoorLotus" w:hAnsi="NoorLotus"/>
          <w:color w:val="3C3C3C"/>
          <w:rtl/>
        </w:rPr>
        <w:t>. الأصول في علم الأصول (الإیرواني). ج 2، دفتر تبليغات اسلامی حوزه علميه قم. مرکز انتشارات، 1380، ص 377.</w:t>
      </w:r>
      <w:r w:rsidR="009A6D0C" w:rsidRPr="00595475">
        <w:rPr>
          <w:rFonts w:ascii="NoorLotus" w:hAnsi="NoorLotus"/>
          <w:color w:val="3C3C3C"/>
          <w:rtl/>
          <w:lang w:bidi="ar-SA"/>
        </w:rPr>
        <w:t xml:space="preserve"> «</w:t>
      </w:r>
      <w:r w:rsidR="009A6D0C" w:rsidRPr="00595475">
        <w:rPr>
          <w:rFonts w:ascii="NoorLotus" w:hAnsi="NoorLotus"/>
          <w:color w:val="3C3C3C"/>
          <w:rtl/>
          <w:lang w:bidi="ar"/>
        </w:rPr>
        <w:t>قال شيخنا المرتضى رحمة اللّه - بعد نقل الحديث -: و فيها دلالة واضحة على أنّ وجه البناء على الطهارة و عدم وجوب غسله هو سبق طهارته و عدم العلم بارتفاعها.</w:t>
      </w:r>
      <w:r w:rsidR="000358B2">
        <w:rPr>
          <w:rFonts w:ascii="NoorLotus" w:hAnsi="NoorLotus" w:hint="cs"/>
          <w:color w:val="3C3C3C"/>
          <w:rtl/>
          <w:lang w:bidi="ar-SA"/>
        </w:rPr>
        <w:t xml:space="preserve"> </w:t>
      </w:r>
      <w:r w:rsidR="009A6D0C" w:rsidRPr="00595475">
        <w:rPr>
          <w:rFonts w:ascii="NoorLotus" w:hAnsi="NoorLotus"/>
          <w:color w:val="3C3C3C"/>
          <w:rtl/>
          <w:lang w:bidi="ar"/>
        </w:rPr>
        <w:t>و لكن يقرب عندي أنّ غرضه عليه السّلام التمسّك بقاعدة الطهارة، و أشار بقوله عليه السّلام: «أعرته و هو طاهر» على أنّك لم تكن نجّسته لتكون على يقين من نجاسته، و لم تستيقن أنّ الذمّي أيضا نجّسه، فإذا انتفى اليقين بالنجاسة حكم بطهارته لقاعدة الطهارة.»</w:t>
      </w:r>
      <w:r w:rsidR="000358B2">
        <w:rPr>
          <w:rFonts w:ascii="NoorLotus" w:hAnsi="NoorLotus" w:hint="cs"/>
          <w:color w:val="3C3C3C"/>
          <w:rtl/>
          <w:lang w:bidi="ar"/>
        </w:rPr>
        <w:t xml:space="preserve"> </w:t>
      </w:r>
    </w:p>
  </w:footnote>
  <w:footnote w:id="8">
    <w:p w14:paraId="4F5096E3" w14:textId="06263A9D" w:rsidR="00944E3F" w:rsidRPr="00595475" w:rsidRDefault="00944E3F" w:rsidP="00595475">
      <w:pPr>
        <w:pStyle w:val="FootnoteText"/>
        <w:jc w:val="both"/>
        <w:rPr>
          <w:rFonts w:ascii="NoorLotus" w:hAnsi="NoorLotus"/>
          <w:color w:val="3C3C3C"/>
          <w:rtl/>
          <w:lang w:bidi="ar-SA"/>
        </w:rPr>
      </w:pPr>
      <w:r w:rsidRPr="00595475">
        <w:rPr>
          <w:rStyle w:val="FootnoteReference"/>
          <w:rFonts w:cs="NoorLotus"/>
          <w:color w:val="3C3C3C"/>
        </w:rPr>
        <w:footnoteRef/>
      </w:r>
      <w:r w:rsidRPr="00595475">
        <w:rPr>
          <w:rFonts w:ascii="Cambria" w:hAnsi="Cambria" w:cs="Cambria" w:hint="cs"/>
          <w:color w:val="3C3C3C"/>
          <w:rtl/>
        </w:rPr>
        <w:t> </w:t>
      </w:r>
      <w:r w:rsidRPr="00595475">
        <w:rPr>
          <w:rFonts w:ascii="NoorLotus" w:hAnsi="NoorLotus" w:hint="cs"/>
          <w:color w:val="3C3C3C"/>
          <w:rtl/>
        </w:rPr>
        <w:t>تبریزی</w:t>
      </w:r>
      <w:r w:rsidRPr="00595475">
        <w:rPr>
          <w:rFonts w:ascii="NoorLotus" w:hAnsi="NoorLotus"/>
          <w:color w:val="3C3C3C"/>
          <w:rtl/>
        </w:rPr>
        <w:t xml:space="preserve"> </w:t>
      </w:r>
      <w:r w:rsidRPr="00595475">
        <w:rPr>
          <w:rFonts w:ascii="NoorLotus" w:hAnsi="NoorLotus" w:hint="cs"/>
          <w:color w:val="3C3C3C"/>
          <w:rtl/>
        </w:rPr>
        <w:t>جواد</w:t>
      </w:r>
      <w:r w:rsidRPr="00595475">
        <w:rPr>
          <w:rFonts w:ascii="NoorLotus" w:hAnsi="NoorLotus"/>
          <w:color w:val="3C3C3C"/>
          <w:rtl/>
        </w:rPr>
        <w:t>. دروس في مسائل علم الأصول (تبریزی). ج 5، دار الصديقة الشهيدة (سلام الله عليها)، 1387، ص 187.</w:t>
      </w:r>
      <w:r w:rsidRPr="00595475">
        <w:rPr>
          <w:rFonts w:ascii="NoorLotus" w:hAnsi="NoorLotus"/>
          <w:color w:val="3C3C3C"/>
          <w:rtl/>
          <w:lang w:bidi="ar-SA"/>
        </w:rPr>
        <w:t xml:space="preserve"> «</w:t>
      </w:r>
      <w:r w:rsidRPr="00595475">
        <w:rPr>
          <w:rFonts w:ascii="NoorLotus" w:hAnsi="NoorLotus"/>
          <w:color w:val="3C3C3C"/>
          <w:rtl/>
          <w:lang w:bidi="ar"/>
        </w:rPr>
        <w:t>أقول: قد ذكرنا في بحث الفقه عدم دلالة الصحيحة على اعتبار الاستصحاب حتى في الطهارة الخبثية فإنه لو كان السؤال عن مثل الإناء الذي يعيره الذمي المفروض في السؤال و كان جوابه عليه السّلام لا بأس بالأكل و الشرب فيه لأنك أعرته و هو طاهر و لم تعلم أنه نجسه كان ظاهرا في اعتبار الاستصحاب؛ لأن المشروط في جواز الأكل و الشرب في الإناء طهارته بخلاف الثوب فإنه لم يذكر الإمام عليه السّلام طهارة الثوب بل ذكر عدم البأس بالصلاة فيه و الصلاة في الثوب الذي لا يعلم نجاسته جائز واقعا و إن لم نقل باعتبار الاستصحاب و لا اعتبار قاعدة الطهارة. نعم، بعد العلم بنجاسة الثوب لا بد في الصلاة فيه من إحراز طهارته و تمام الكلام في بحث الفقه»</w:t>
      </w:r>
    </w:p>
  </w:footnote>
  <w:footnote w:id="9">
    <w:p w14:paraId="2F1F7046" w14:textId="250EEE04" w:rsidR="003562AE" w:rsidRPr="00595475" w:rsidRDefault="003562AE" w:rsidP="00595475">
      <w:pPr>
        <w:pStyle w:val="FootnoteText"/>
        <w:jc w:val="both"/>
        <w:rPr>
          <w:rFonts w:ascii="NoorLotus" w:hAnsi="NoorLotus"/>
          <w:color w:val="3C3C3C"/>
          <w:rtl/>
          <w:lang w:bidi="ar-SA"/>
        </w:rPr>
      </w:pPr>
      <w:r w:rsidRPr="00595475">
        <w:rPr>
          <w:rStyle w:val="FootnoteReference"/>
          <w:rFonts w:cs="NoorLotus"/>
          <w:color w:val="3C3C3C"/>
        </w:rPr>
        <w:footnoteRef/>
      </w:r>
      <w:r w:rsidRPr="00595475">
        <w:rPr>
          <w:rFonts w:ascii="Cambria" w:hAnsi="Cambria" w:cs="Cambria" w:hint="cs"/>
          <w:color w:val="3C3C3C"/>
          <w:rtl/>
        </w:rPr>
        <w:t> </w:t>
      </w:r>
      <w:r w:rsidRPr="00595475">
        <w:rPr>
          <w:rFonts w:ascii="NoorLotus" w:hAnsi="NoorLotus" w:hint="cs"/>
          <w:color w:val="3C3C3C"/>
          <w:rtl/>
        </w:rPr>
        <w:t>آخوند</w:t>
      </w:r>
      <w:r w:rsidRPr="00595475">
        <w:rPr>
          <w:rFonts w:ascii="NoorLotus" w:hAnsi="NoorLotus"/>
          <w:color w:val="3C3C3C"/>
          <w:rtl/>
        </w:rPr>
        <w:t xml:space="preserve"> </w:t>
      </w:r>
      <w:r w:rsidRPr="00595475">
        <w:rPr>
          <w:rFonts w:ascii="NoorLotus" w:hAnsi="NoorLotus" w:hint="cs"/>
          <w:color w:val="3C3C3C"/>
          <w:rtl/>
        </w:rPr>
        <w:t>خراسانی</w:t>
      </w:r>
      <w:r w:rsidRPr="00595475">
        <w:rPr>
          <w:rFonts w:ascii="NoorLotus" w:hAnsi="NoorLotus"/>
          <w:color w:val="3C3C3C"/>
          <w:rtl/>
        </w:rPr>
        <w:t xml:space="preserve"> </w:t>
      </w:r>
      <w:r w:rsidRPr="00595475">
        <w:rPr>
          <w:rFonts w:ascii="NoorLotus" w:hAnsi="NoorLotus" w:hint="cs"/>
          <w:color w:val="3C3C3C"/>
          <w:rtl/>
        </w:rPr>
        <w:t>محمدکاظم</w:t>
      </w:r>
      <w:r w:rsidRPr="00595475">
        <w:rPr>
          <w:rFonts w:ascii="NoorLotus" w:hAnsi="NoorLotus"/>
          <w:color w:val="3C3C3C"/>
          <w:rtl/>
        </w:rPr>
        <w:t xml:space="preserve"> </w:t>
      </w:r>
      <w:r w:rsidRPr="00595475">
        <w:rPr>
          <w:rFonts w:ascii="NoorLotus" w:hAnsi="NoorLotus" w:hint="cs"/>
          <w:color w:val="3C3C3C"/>
          <w:rtl/>
        </w:rPr>
        <w:t>بن</w:t>
      </w:r>
      <w:r w:rsidRPr="00595475">
        <w:rPr>
          <w:rFonts w:ascii="NoorLotus" w:hAnsi="NoorLotus"/>
          <w:color w:val="3C3C3C"/>
          <w:rtl/>
        </w:rPr>
        <w:t xml:space="preserve"> </w:t>
      </w:r>
      <w:r w:rsidRPr="00595475">
        <w:rPr>
          <w:rFonts w:ascii="NoorLotus" w:hAnsi="NoorLotus" w:hint="cs"/>
          <w:color w:val="3C3C3C"/>
          <w:rtl/>
        </w:rPr>
        <w:t>حسین</w:t>
      </w:r>
      <w:r w:rsidRPr="00595475">
        <w:rPr>
          <w:rFonts w:ascii="NoorLotus" w:hAnsi="NoorLotus"/>
          <w:color w:val="3C3C3C"/>
          <w:rtl/>
        </w:rPr>
        <w:t>. کفایة الأصول (طبع آل البيت). مؤسسة آل البیت (علیهم السلام) لإحیاء التراث، 1409، ص 86.</w:t>
      </w:r>
      <w:r w:rsidR="00884470" w:rsidRPr="00595475">
        <w:rPr>
          <w:rFonts w:ascii="NoorLotus" w:hAnsi="NoorLotus"/>
          <w:color w:val="3C3C3C"/>
          <w:rtl/>
          <w:lang w:bidi="ar-SA"/>
        </w:rPr>
        <w:t xml:space="preserve"> «</w:t>
      </w:r>
      <w:r w:rsidR="00884470" w:rsidRPr="00595475">
        <w:rPr>
          <w:rFonts w:ascii="NoorLotus" w:eastAsia="Times New Roman" w:hAnsi="NoorLotus"/>
          <w:color w:val="3C3C3C"/>
          <w:sz w:val="24"/>
          <w:szCs w:val="24"/>
          <w:rtl/>
          <w:lang w:bidi="ar"/>
        </w:rPr>
        <w:t xml:space="preserve"> </w:t>
      </w:r>
      <w:r w:rsidR="00884470" w:rsidRPr="00595475">
        <w:rPr>
          <w:rFonts w:ascii="NoorLotus" w:hAnsi="NoorLotus"/>
          <w:color w:val="3C3C3C"/>
          <w:rtl/>
          <w:lang w:bidi="ar"/>
        </w:rPr>
        <w:t>و التحقيق أن ما كان منه يجري في تنقيح ما هو موضوع التكليف و تحقيق متعلقه و كان بلسان تحقق ما هو شرطه أو شطره كقاعدة الطهارة أو الحلية بل و استصحابهما في وجه قوي و نحوها بالنسبة إلى كل ما اشترط بالطهارة أو الحلية يجزي فإن دليله يكون حاكما على دليل الاشتراط و مبينا لدائرة الشرط و أنه أعم من الطهارة الواقعية و الظاهرية فانكشاف الخلاف فيه لا يكون موجبا لانكشاف فقدان العمل لشرطه بل بالنسبة إليه يكون من قبيل ارتفاعه من حين ارتفاع الجهل و هذا بخلاف ما كان منها بلسان أنه ما هو الشرط واقعا كما هو لسان الأمارات فلا يجزي فإن دليل حجيته حيث كان بلسان أنه واجد لما هو شرطه الواقعي فبارتفاع الجهل ينكشف أنه لم يكن كذلك بل كان لشرطه فاقدا»</w:t>
      </w:r>
    </w:p>
  </w:footnote>
  <w:footnote w:id="10">
    <w:p w14:paraId="09EF75B7" w14:textId="4D1986C8" w:rsidR="00C112AE" w:rsidRPr="00595475" w:rsidRDefault="00C112AE" w:rsidP="00595475">
      <w:pPr>
        <w:jc w:val="both"/>
        <w:rPr>
          <w:rFonts w:ascii="NoorLotus" w:hAnsi="NoorLotus"/>
        </w:rPr>
      </w:pPr>
      <w:r w:rsidRPr="00595475">
        <w:rPr>
          <w:rStyle w:val="FootnoteReference"/>
          <w:rFonts w:cs="NoorLotus"/>
        </w:rPr>
        <w:footnoteRef/>
      </w:r>
      <w:r w:rsidRPr="00595475">
        <w:rPr>
          <w:rFonts w:ascii="NoorLotus" w:hAnsi="NoorLotus"/>
          <w:rtl/>
        </w:rPr>
        <w:t xml:space="preserve"> </w:t>
      </w:r>
      <w:r w:rsidR="003113E7" w:rsidRPr="00595475">
        <w:rPr>
          <w:rFonts w:ascii="NoorLotus" w:hAnsi="NoorLotus"/>
          <w:sz w:val="20"/>
          <w:szCs w:val="20"/>
          <w:rtl/>
        </w:rPr>
        <w:t>تهذيب الأحكام (تحقيق خرسان)، ج‏1، ص: 421، ح8.</w:t>
      </w:r>
    </w:p>
  </w:footnote>
  <w:footnote w:id="11">
    <w:p w14:paraId="16082E03" w14:textId="77777777" w:rsidR="007237FA" w:rsidRPr="00595475" w:rsidRDefault="007237FA" w:rsidP="00595475">
      <w:pPr>
        <w:pStyle w:val="FootnoteText"/>
        <w:jc w:val="both"/>
        <w:rPr>
          <w:rFonts w:ascii="NoorLotus" w:hAnsi="NoorLotus"/>
          <w:color w:val="3C3C3C"/>
          <w:lang w:bidi="ar-SA"/>
        </w:rPr>
      </w:pPr>
      <w:r w:rsidRPr="00595475">
        <w:rPr>
          <w:rStyle w:val="FootnoteReference"/>
          <w:rFonts w:cs="NoorLotus"/>
          <w:color w:val="3C3C3C"/>
        </w:rPr>
        <w:footnoteRef/>
      </w:r>
      <w:r w:rsidRPr="00595475">
        <w:rPr>
          <w:rFonts w:ascii="Cambria" w:hAnsi="Cambria" w:cs="Cambria" w:hint="cs"/>
          <w:color w:val="3C3C3C"/>
          <w:rtl/>
        </w:rPr>
        <w:t> </w:t>
      </w:r>
      <w:r w:rsidRPr="00595475">
        <w:rPr>
          <w:rFonts w:ascii="NoorLotus" w:hAnsi="NoorLotus" w:hint="cs"/>
          <w:color w:val="3C3C3C"/>
          <w:rtl/>
        </w:rPr>
        <w:t>صدر</w:t>
      </w:r>
      <w:r w:rsidRPr="00595475">
        <w:rPr>
          <w:rFonts w:ascii="NoorLotus" w:hAnsi="NoorLotus"/>
          <w:color w:val="3C3C3C"/>
          <w:rtl/>
        </w:rPr>
        <w:t xml:space="preserve"> </w:t>
      </w:r>
      <w:r w:rsidRPr="00595475">
        <w:rPr>
          <w:rFonts w:ascii="NoorLotus" w:hAnsi="NoorLotus" w:hint="cs"/>
          <w:color w:val="3C3C3C"/>
          <w:rtl/>
        </w:rPr>
        <w:t>محمد</w:t>
      </w:r>
      <w:r w:rsidRPr="00595475">
        <w:rPr>
          <w:rFonts w:ascii="NoorLotus" w:hAnsi="NoorLotus"/>
          <w:color w:val="3C3C3C"/>
          <w:rtl/>
        </w:rPr>
        <w:t xml:space="preserve"> </w:t>
      </w:r>
      <w:r w:rsidRPr="00595475">
        <w:rPr>
          <w:rFonts w:ascii="NoorLotus" w:hAnsi="NoorLotus" w:hint="cs"/>
          <w:color w:val="3C3C3C"/>
          <w:rtl/>
        </w:rPr>
        <w:t>باقر</w:t>
      </w:r>
      <w:r w:rsidRPr="00595475">
        <w:rPr>
          <w:rFonts w:ascii="NoorLotus" w:hAnsi="NoorLotus"/>
          <w:color w:val="3C3C3C"/>
          <w:rtl/>
        </w:rPr>
        <w:t>. مباحث الأصول (محمد باقر الصدر). ج 2، دار البشير، 1430، ص 159.</w:t>
      </w:r>
      <w:r w:rsidRPr="00595475">
        <w:rPr>
          <w:rFonts w:ascii="NoorLotus" w:hAnsi="NoorLotus"/>
          <w:color w:val="3C3C3C"/>
          <w:rtl/>
          <w:lang w:bidi="ar-SA"/>
        </w:rPr>
        <w:t xml:space="preserve"> «</w:t>
      </w:r>
      <w:r w:rsidRPr="00595475">
        <w:rPr>
          <w:rFonts w:ascii="NoorLotus" w:hAnsi="NoorLotus"/>
          <w:color w:val="3C3C3C"/>
          <w:rtl/>
          <w:lang w:bidi="ar"/>
        </w:rPr>
        <w:t>فهذا الحديث قد علّل الحكم بوجود الحالة السابقة مع الشكّ اللاحق، فهو يدلّ علىٰ الاستصحاب.</w:t>
      </w:r>
    </w:p>
    <w:p w14:paraId="52D9F25E" w14:textId="77777777" w:rsidR="007237FA" w:rsidRPr="00595475" w:rsidRDefault="007237FA" w:rsidP="00595475">
      <w:pPr>
        <w:pStyle w:val="FootnoteText"/>
        <w:jc w:val="both"/>
        <w:rPr>
          <w:rFonts w:ascii="NoorLotus" w:hAnsi="NoorLotus"/>
          <w:color w:val="3C3C3C"/>
          <w:rtl/>
          <w:lang w:bidi="ar"/>
        </w:rPr>
      </w:pPr>
      <w:r w:rsidRPr="00595475">
        <w:rPr>
          <w:rFonts w:ascii="NoorLotus" w:hAnsi="NoorLotus"/>
          <w:color w:val="3C3C3C"/>
          <w:rtl/>
          <w:lang w:bidi="ar"/>
        </w:rPr>
        <w:t>وعيبه ما قد يقال بعدم دلالته على الاستصحاب في غير ما يكون من سنخ مورده، فهو يختصّ بدائرة باب الطهارة، ولا يدلّ علىٰ كون العلّة مطلق الحالة السابقة والشكّ اللاحق حتّىٰ تثبت بذلك قاعدة كلّيّة.</w:t>
      </w:r>
    </w:p>
    <w:p w14:paraId="0E33F2B8" w14:textId="77777777" w:rsidR="007237FA" w:rsidRPr="00595475" w:rsidRDefault="007237FA" w:rsidP="00595475">
      <w:pPr>
        <w:pStyle w:val="FootnoteText"/>
        <w:jc w:val="both"/>
        <w:rPr>
          <w:rFonts w:ascii="NoorLotus" w:hAnsi="NoorLotus"/>
          <w:color w:val="3C3C3C"/>
          <w:rtl/>
          <w:lang w:bidi="ar"/>
        </w:rPr>
      </w:pPr>
      <w:r w:rsidRPr="00595475">
        <w:rPr>
          <w:rFonts w:ascii="NoorLotus" w:hAnsi="NoorLotus"/>
          <w:color w:val="3C3C3C"/>
          <w:rtl/>
          <w:lang w:bidi="ar"/>
        </w:rPr>
        <w:t xml:space="preserve">إلّا أنّ بالإمكان التعدّي عن هذه الدائرة بارتكازيّة الاستصحاب علىٰ الإطلاق، فيقال: </w:t>
      </w:r>
    </w:p>
    <w:p w14:paraId="09E16EA1" w14:textId="27F88811" w:rsidR="007237FA" w:rsidRPr="00595475" w:rsidRDefault="007237FA" w:rsidP="00595475">
      <w:pPr>
        <w:pStyle w:val="FootnoteText"/>
        <w:jc w:val="both"/>
        <w:rPr>
          <w:rFonts w:ascii="NoorLotus" w:hAnsi="NoorLotus"/>
          <w:color w:val="3C3C3C"/>
          <w:rtl/>
          <w:lang w:bidi="ar"/>
        </w:rPr>
      </w:pPr>
      <w:r w:rsidRPr="00595475">
        <w:rPr>
          <w:rFonts w:ascii="NoorLotus" w:hAnsi="NoorLotus"/>
          <w:color w:val="3C3C3C"/>
          <w:rtl/>
          <w:lang w:bidi="ar"/>
        </w:rPr>
        <w:t>إنّ ارتكازيّة الاستصحاب بدون اختصاصه بباب الطهارة تجعل العرف ينسبق إلىٰ ذهنه من هذا الحديث التعليل بمطلق الحالة السابقة والشكّ اللاحق.»</w:t>
      </w:r>
    </w:p>
  </w:footnote>
  <w:footnote w:id="12">
    <w:p w14:paraId="6FDD5F70" w14:textId="304BCFBD" w:rsidR="00412F77" w:rsidRPr="00595475" w:rsidRDefault="00412F77" w:rsidP="00595475">
      <w:pPr>
        <w:pStyle w:val="FootnoteText"/>
        <w:jc w:val="both"/>
        <w:rPr>
          <w:rFonts w:ascii="NoorLotus" w:hAnsi="NoorLotus"/>
          <w:rtl/>
        </w:rPr>
      </w:pPr>
      <w:r w:rsidRPr="00595475">
        <w:rPr>
          <w:rStyle w:val="FootnoteReference"/>
          <w:rFonts w:cs="NoorLotus"/>
        </w:rPr>
        <w:footnoteRef/>
      </w:r>
      <w:r w:rsidRPr="00595475">
        <w:rPr>
          <w:rFonts w:ascii="NoorLotus" w:hAnsi="NoorLotus"/>
          <w:rtl/>
        </w:rPr>
        <w:t xml:space="preserve"> </w:t>
      </w:r>
      <w:r w:rsidRPr="00595475">
        <w:rPr>
          <w:rFonts w:ascii="NoorLotus" w:hAnsi="NoorLotus"/>
          <w:rtl/>
        </w:rPr>
        <w:t>وسائل الشیعة، ج3، ص467، ح4.</w:t>
      </w:r>
    </w:p>
  </w:footnote>
  <w:footnote w:id="13">
    <w:p w14:paraId="0DCDB3D7" w14:textId="50F8E382" w:rsidR="00412F77" w:rsidRPr="00595475" w:rsidRDefault="00412F77" w:rsidP="00595475">
      <w:pPr>
        <w:pStyle w:val="FootnoteText"/>
        <w:jc w:val="both"/>
        <w:rPr>
          <w:rFonts w:ascii="NoorLotus" w:hAnsi="NoorLotus"/>
        </w:rPr>
      </w:pPr>
      <w:r w:rsidRPr="00595475">
        <w:rPr>
          <w:rStyle w:val="FootnoteReference"/>
          <w:rFonts w:cs="NoorLotus"/>
        </w:rPr>
        <w:footnoteRef/>
      </w:r>
      <w:r w:rsidRPr="00595475">
        <w:rPr>
          <w:rFonts w:ascii="NoorLotus" w:hAnsi="NoorLotus"/>
          <w:rtl/>
        </w:rPr>
        <w:t xml:space="preserve"> </w:t>
      </w:r>
      <w:r w:rsidR="00291FCD" w:rsidRPr="00595475">
        <w:rPr>
          <w:rFonts w:ascii="NoorLotus" w:hAnsi="NoorLotus"/>
          <w:rtl/>
        </w:rPr>
        <w:t>همان</w:t>
      </w:r>
      <w:r w:rsidRPr="00595475">
        <w:rPr>
          <w:rFonts w:ascii="NoorLotus" w:hAnsi="NoorLotus"/>
          <w:rtl/>
        </w:rPr>
        <w:t>، ج1، ص142، ح2.</w:t>
      </w:r>
    </w:p>
  </w:footnote>
  <w:footnote w:id="14">
    <w:p w14:paraId="66C4EB7B" w14:textId="155FD0F2" w:rsidR="00412F77" w:rsidRPr="00595475" w:rsidRDefault="00412F77" w:rsidP="00595475">
      <w:pPr>
        <w:pStyle w:val="FootnoteText"/>
        <w:jc w:val="both"/>
        <w:rPr>
          <w:rFonts w:ascii="NoorLotus" w:hAnsi="NoorLotus"/>
        </w:rPr>
      </w:pPr>
      <w:r w:rsidRPr="00595475">
        <w:rPr>
          <w:rStyle w:val="FootnoteReference"/>
          <w:rFonts w:cs="NoorLotus"/>
        </w:rPr>
        <w:footnoteRef/>
      </w:r>
      <w:r w:rsidRPr="00595475">
        <w:rPr>
          <w:rFonts w:ascii="NoorLotus" w:hAnsi="NoorLotus"/>
          <w:rtl/>
        </w:rPr>
        <w:t xml:space="preserve"> </w:t>
      </w:r>
      <w:r w:rsidRPr="00595475">
        <w:rPr>
          <w:rFonts w:ascii="NoorLotus" w:hAnsi="NoorLotus"/>
          <w:rtl/>
        </w:rPr>
        <w:t>همان، ج17، ص89، ح4.</w:t>
      </w:r>
    </w:p>
  </w:footnote>
  <w:footnote w:id="15">
    <w:p w14:paraId="4B95C8AE" w14:textId="219FEA17" w:rsidR="00E76061" w:rsidRPr="00595475" w:rsidRDefault="00414048" w:rsidP="00595475">
      <w:pPr>
        <w:pStyle w:val="FootnoteText"/>
        <w:jc w:val="both"/>
        <w:rPr>
          <w:rFonts w:ascii="NoorLotus" w:hAnsi="NoorLotus"/>
          <w:color w:val="3C3C3C"/>
          <w:lang w:bidi="ar-SA"/>
        </w:rPr>
      </w:pPr>
      <w:r w:rsidRPr="00595475">
        <w:rPr>
          <w:rStyle w:val="FootnoteReference"/>
          <w:rFonts w:cs="NoorLotus"/>
          <w:color w:val="3C3C3C"/>
        </w:rPr>
        <w:footnoteRef/>
      </w:r>
      <w:r w:rsidRPr="00595475">
        <w:rPr>
          <w:rFonts w:ascii="Cambria" w:hAnsi="Cambria" w:cs="Cambria" w:hint="cs"/>
          <w:color w:val="3C3C3C"/>
          <w:rtl/>
        </w:rPr>
        <w:t> </w:t>
      </w:r>
      <w:r w:rsidRPr="00595475">
        <w:rPr>
          <w:rFonts w:ascii="NoorLotus" w:hAnsi="NoorLotus" w:hint="cs"/>
          <w:color w:val="3C3C3C"/>
          <w:rtl/>
        </w:rPr>
        <w:t>آخوند</w:t>
      </w:r>
      <w:r w:rsidRPr="00595475">
        <w:rPr>
          <w:rFonts w:ascii="NoorLotus" w:hAnsi="NoorLotus"/>
          <w:color w:val="3C3C3C"/>
          <w:rtl/>
        </w:rPr>
        <w:t xml:space="preserve"> </w:t>
      </w:r>
      <w:r w:rsidRPr="00595475">
        <w:rPr>
          <w:rFonts w:ascii="NoorLotus" w:hAnsi="NoorLotus" w:hint="cs"/>
          <w:color w:val="3C3C3C"/>
          <w:rtl/>
        </w:rPr>
        <w:t>خراسانی</w:t>
      </w:r>
      <w:r w:rsidRPr="00595475">
        <w:rPr>
          <w:rFonts w:ascii="NoorLotus" w:hAnsi="NoorLotus"/>
          <w:color w:val="3C3C3C"/>
          <w:rtl/>
        </w:rPr>
        <w:t xml:space="preserve"> </w:t>
      </w:r>
      <w:r w:rsidRPr="00595475">
        <w:rPr>
          <w:rFonts w:ascii="NoorLotus" w:hAnsi="NoorLotus" w:hint="cs"/>
          <w:color w:val="3C3C3C"/>
          <w:rtl/>
        </w:rPr>
        <w:t>محمدکاظم</w:t>
      </w:r>
      <w:r w:rsidRPr="00595475">
        <w:rPr>
          <w:rFonts w:ascii="NoorLotus" w:hAnsi="NoorLotus"/>
          <w:color w:val="3C3C3C"/>
          <w:rtl/>
        </w:rPr>
        <w:t xml:space="preserve"> </w:t>
      </w:r>
      <w:r w:rsidRPr="00595475">
        <w:rPr>
          <w:rFonts w:ascii="NoorLotus" w:hAnsi="NoorLotus" w:hint="cs"/>
          <w:color w:val="3C3C3C"/>
          <w:rtl/>
        </w:rPr>
        <w:t>بن</w:t>
      </w:r>
      <w:r w:rsidRPr="00595475">
        <w:rPr>
          <w:rFonts w:ascii="NoorLotus" w:hAnsi="NoorLotus"/>
          <w:color w:val="3C3C3C"/>
          <w:rtl/>
        </w:rPr>
        <w:t xml:space="preserve"> </w:t>
      </w:r>
      <w:r w:rsidRPr="00595475">
        <w:rPr>
          <w:rFonts w:ascii="NoorLotus" w:hAnsi="NoorLotus" w:hint="cs"/>
          <w:color w:val="3C3C3C"/>
          <w:rtl/>
        </w:rPr>
        <w:t>حسین</w:t>
      </w:r>
      <w:r w:rsidRPr="00595475">
        <w:rPr>
          <w:rFonts w:ascii="NoorLotus" w:hAnsi="NoorLotus"/>
          <w:color w:val="3C3C3C"/>
          <w:rtl/>
        </w:rPr>
        <w:t>. کفایة الأصول (طبع آل البيت). مؤسسة آل البیت (علیهم السلام) لإحیاء التراث، 1409، ص 398.</w:t>
      </w:r>
      <w:r w:rsidR="00E76061" w:rsidRPr="00595475">
        <w:rPr>
          <w:rFonts w:ascii="NoorLotus" w:hAnsi="NoorLotus"/>
          <w:color w:val="3C3C3C"/>
          <w:rtl/>
          <w:lang w:bidi="ar-SA"/>
        </w:rPr>
        <w:t xml:space="preserve"> «</w:t>
      </w:r>
      <w:r w:rsidR="00E76061" w:rsidRPr="00595475">
        <w:rPr>
          <w:rFonts w:ascii="NoorLotus" w:eastAsia="Times New Roman" w:hAnsi="NoorLotus"/>
          <w:color w:val="000A78"/>
          <w:sz w:val="24"/>
          <w:szCs w:val="24"/>
          <w:rtl/>
          <w:lang w:bidi="ar"/>
        </w:rPr>
        <w:t xml:space="preserve"> </w:t>
      </w:r>
      <w:r w:rsidR="00E76061" w:rsidRPr="00595475">
        <w:rPr>
          <w:rFonts w:ascii="NoorLotus" w:hAnsi="NoorLotus"/>
          <w:color w:val="3C3C3C"/>
          <w:rtl/>
          <w:lang w:bidi="ar"/>
        </w:rPr>
        <w:t>و منها [أخبار الحلّ و الطهارة]</w:t>
      </w:r>
    </w:p>
    <w:p w14:paraId="254A80D9" w14:textId="7BD258E7" w:rsidR="00414048" w:rsidRPr="00595475" w:rsidRDefault="00E76061" w:rsidP="00514CAF">
      <w:pPr>
        <w:pStyle w:val="FootnoteText"/>
        <w:jc w:val="both"/>
        <w:rPr>
          <w:rFonts w:ascii="NoorLotus" w:hAnsi="NoorLotus"/>
          <w:color w:val="3C3C3C"/>
          <w:rtl/>
          <w:lang w:bidi="ar"/>
        </w:rPr>
      </w:pPr>
      <w:r w:rsidRPr="00595475">
        <w:rPr>
          <w:rFonts w:ascii="NoorLotus" w:hAnsi="NoorLotus"/>
          <w:color w:val="3C3C3C"/>
          <w:rtl/>
          <w:lang w:bidi="ar"/>
        </w:rPr>
        <w:t>قوله عليه السلام: (كل شيء طاهر حتى تعلم أنه قذر)</w:t>
      </w:r>
      <w:r w:rsidR="00514CAF" w:rsidRPr="00595475">
        <w:rPr>
          <w:rFonts w:ascii="NoorLotus" w:hAnsi="NoorLotus"/>
          <w:color w:val="3C3C3C"/>
          <w:rtl/>
          <w:lang w:bidi="ar"/>
        </w:rPr>
        <w:t xml:space="preserve"> </w:t>
      </w:r>
      <w:r w:rsidRPr="00595475">
        <w:rPr>
          <w:rFonts w:ascii="NoorLotus" w:hAnsi="NoorLotus"/>
          <w:color w:val="3C3C3C"/>
          <w:rtl/>
          <w:lang w:bidi="ar"/>
        </w:rPr>
        <w:t>و قوله عليه السلام: (الماء كله طاهر حتى تعلم أنه نجس) و (قوله عليه السلام: (كل شيء حلال حتى تعرف أنه حرام) و تقريب دلالة مثل هذه الأخبار على الاستصحاب أن يقال إن الغاية فيها إنما هو لبيان استمرار ما حكم على الموضوع واقعا من الطهارة و الحلية ظاهرا ما لم يعلم بطروء ضده أو نقيضه لا لتحديد الموضوع كي يكون الحكم بهما قاعدة مضروبة لما شك في طهارته أو حليته و ذلك لظهور المغيا فيها في بيان الحكم للأشياء بعناوينها لا بما هي مشكوكة الحكم كما لا يخفى....»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79114" w14:textId="77777777" w:rsidR="004A4A6D" w:rsidRDefault="004A4A6D" w:rsidP="007F1053">
    <w:pPr>
      <w:pStyle w:val="Header"/>
    </w:pPr>
  </w:p>
  <w:p w14:paraId="6B25AA11" w14:textId="77777777" w:rsidR="004A4A6D" w:rsidRDefault="004A4A6D" w:rsidP="007F1053"/>
  <w:p w14:paraId="1EFA4D68" w14:textId="77777777" w:rsidR="004A4A6D" w:rsidRDefault="004A4A6D"/>
  <w:p w14:paraId="037852BF" w14:textId="77777777" w:rsidR="004A4A6D" w:rsidRDefault="004A4A6D"/>
  <w:p w14:paraId="3A0B1333" w14:textId="77777777" w:rsidR="004A4A6D" w:rsidRDefault="004A4A6D"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45037F" w14:textId="32756524" w:rsidR="004A4A6D" w:rsidRPr="009E10DD" w:rsidRDefault="004A4A6D"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18 اصول 1405 </w:t>
    </w:r>
    <w:r>
      <w:rPr>
        <w:sz w:val="18"/>
        <w:szCs w:val="18"/>
        <w:rtl/>
      </w:rPr>
      <w:tab/>
    </w:r>
    <w:r>
      <w:rPr>
        <w:rFonts w:hint="cs"/>
        <w:sz w:val="18"/>
        <w:szCs w:val="18"/>
        <w:rtl/>
      </w:rPr>
      <w:t xml:space="preserve"> </w:t>
    </w:r>
    <w:r>
      <w:rPr>
        <w:sz w:val="18"/>
        <w:szCs w:val="18"/>
        <w:rtl/>
      </w:rPr>
      <w:t>تاری</w:t>
    </w:r>
    <w:r>
      <w:rPr>
        <w:rFonts w:hint="cs"/>
        <w:sz w:val="18"/>
        <w:szCs w:val="18"/>
        <w:rtl/>
      </w:rPr>
      <w:t>خ:(12/07</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A6D"/>
    <w:rsid w:val="000051AE"/>
    <w:rsid w:val="00010FB0"/>
    <w:rsid w:val="00020923"/>
    <w:rsid w:val="00025D89"/>
    <w:rsid w:val="000268E0"/>
    <w:rsid w:val="00027C38"/>
    <w:rsid w:val="000358B2"/>
    <w:rsid w:val="0004470A"/>
    <w:rsid w:val="00050EB5"/>
    <w:rsid w:val="000516F6"/>
    <w:rsid w:val="00066F2F"/>
    <w:rsid w:val="00070109"/>
    <w:rsid w:val="00070A78"/>
    <w:rsid w:val="00075AF7"/>
    <w:rsid w:val="000A207E"/>
    <w:rsid w:val="000B2EA8"/>
    <w:rsid w:val="000B3C2A"/>
    <w:rsid w:val="000C263F"/>
    <w:rsid w:val="000C2BE6"/>
    <w:rsid w:val="000C6212"/>
    <w:rsid w:val="000D4ABC"/>
    <w:rsid w:val="000F668D"/>
    <w:rsid w:val="0010248B"/>
    <w:rsid w:val="00110CC4"/>
    <w:rsid w:val="0011371C"/>
    <w:rsid w:val="001302E4"/>
    <w:rsid w:val="0013057F"/>
    <w:rsid w:val="00132722"/>
    <w:rsid w:val="001416F8"/>
    <w:rsid w:val="0015161C"/>
    <w:rsid w:val="00152CA5"/>
    <w:rsid w:val="00171FF6"/>
    <w:rsid w:val="00172D87"/>
    <w:rsid w:val="00192F09"/>
    <w:rsid w:val="00193B15"/>
    <w:rsid w:val="00195EF3"/>
    <w:rsid w:val="001A036C"/>
    <w:rsid w:val="001A5916"/>
    <w:rsid w:val="001B08D5"/>
    <w:rsid w:val="001B6FD2"/>
    <w:rsid w:val="001C61C5"/>
    <w:rsid w:val="001C6306"/>
    <w:rsid w:val="001D7055"/>
    <w:rsid w:val="001D73A1"/>
    <w:rsid w:val="001D7F4D"/>
    <w:rsid w:val="001F290D"/>
    <w:rsid w:val="002011B3"/>
    <w:rsid w:val="00216430"/>
    <w:rsid w:val="002304A0"/>
    <w:rsid w:val="002314AB"/>
    <w:rsid w:val="002446B2"/>
    <w:rsid w:val="00255C00"/>
    <w:rsid w:val="00255EF9"/>
    <w:rsid w:val="00265953"/>
    <w:rsid w:val="002778C4"/>
    <w:rsid w:val="00277A12"/>
    <w:rsid w:val="00283DB7"/>
    <w:rsid w:val="00291FCD"/>
    <w:rsid w:val="002C0430"/>
    <w:rsid w:val="002D0561"/>
    <w:rsid w:val="002D096A"/>
    <w:rsid w:val="002D3038"/>
    <w:rsid w:val="002E08B3"/>
    <w:rsid w:val="002E63A6"/>
    <w:rsid w:val="002F6B5C"/>
    <w:rsid w:val="00302634"/>
    <w:rsid w:val="00306BDB"/>
    <w:rsid w:val="00307F02"/>
    <w:rsid w:val="003113E7"/>
    <w:rsid w:val="003231C4"/>
    <w:rsid w:val="00337351"/>
    <w:rsid w:val="003416E3"/>
    <w:rsid w:val="00343257"/>
    <w:rsid w:val="003440E0"/>
    <w:rsid w:val="00354117"/>
    <w:rsid w:val="003562AE"/>
    <w:rsid w:val="0036347C"/>
    <w:rsid w:val="00394691"/>
    <w:rsid w:val="0039489F"/>
    <w:rsid w:val="003A05BF"/>
    <w:rsid w:val="003A1BFE"/>
    <w:rsid w:val="003A6CAB"/>
    <w:rsid w:val="003B4048"/>
    <w:rsid w:val="003D6399"/>
    <w:rsid w:val="003E723F"/>
    <w:rsid w:val="00402289"/>
    <w:rsid w:val="00406B6E"/>
    <w:rsid w:val="00407B05"/>
    <w:rsid w:val="00412158"/>
    <w:rsid w:val="00412F77"/>
    <w:rsid w:val="00414048"/>
    <w:rsid w:val="004349B1"/>
    <w:rsid w:val="00453192"/>
    <w:rsid w:val="00454186"/>
    <w:rsid w:val="004557AF"/>
    <w:rsid w:val="0046005A"/>
    <w:rsid w:val="00464E3E"/>
    <w:rsid w:val="00465BED"/>
    <w:rsid w:val="00472CEE"/>
    <w:rsid w:val="00484006"/>
    <w:rsid w:val="0049703C"/>
    <w:rsid w:val="004A2E8E"/>
    <w:rsid w:val="004A4A6D"/>
    <w:rsid w:val="004C402D"/>
    <w:rsid w:val="004C7A95"/>
    <w:rsid w:val="004D016B"/>
    <w:rsid w:val="004E08E5"/>
    <w:rsid w:val="004E202E"/>
    <w:rsid w:val="004E5AF9"/>
    <w:rsid w:val="00502FB0"/>
    <w:rsid w:val="00505122"/>
    <w:rsid w:val="00507BAB"/>
    <w:rsid w:val="00510622"/>
    <w:rsid w:val="00514CAF"/>
    <w:rsid w:val="00521663"/>
    <w:rsid w:val="0053566D"/>
    <w:rsid w:val="00537BEE"/>
    <w:rsid w:val="00543336"/>
    <w:rsid w:val="00543922"/>
    <w:rsid w:val="0055428A"/>
    <w:rsid w:val="00566E0A"/>
    <w:rsid w:val="00571085"/>
    <w:rsid w:val="00581D36"/>
    <w:rsid w:val="00592044"/>
    <w:rsid w:val="00595475"/>
    <w:rsid w:val="00602304"/>
    <w:rsid w:val="00607E69"/>
    <w:rsid w:val="006130DA"/>
    <w:rsid w:val="006235C3"/>
    <w:rsid w:val="00624E18"/>
    <w:rsid w:val="006320E4"/>
    <w:rsid w:val="00654BCF"/>
    <w:rsid w:val="00657BD6"/>
    <w:rsid w:val="00663590"/>
    <w:rsid w:val="006721B6"/>
    <w:rsid w:val="00673BA8"/>
    <w:rsid w:val="00675A1E"/>
    <w:rsid w:val="00685125"/>
    <w:rsid w:val="006865FE"/>
    <w:rsid w:val="00687E0C"/>
    <w:rsid w:val="006918DD"/>
    <w:rsid w:val="006A0E3A"/>
    <w:rsid w:val="006A3CF4"/>
    <w:rsid w:val="006B369B"/>
    <w:rsid w:val="006B42F8"/>
    <w:rsid w:val="006B62E1"/>
    <w:rsid w:val="006D755D"/>
    <w:rsid w:val="006E59C9"/>
    <w:rsid w:val="006F2989"/>
    <w:rsid w:val="006F563B"/>
    <w:rsid w:val="007078F9"/>
    <w:rsid w:val="007237FA"/>
    <w:rsid w:val="00740DAB"/>
    <w:rsid w:val="00765E44"/>
    <w:rsid w:val="0077770F"/>
    <w:rsid w:val="00790FDA"/>
    <w:rsid w:val="007A2B85"/>
    <w:rsid w:val="007A39B8"/>
    <w:rsid w:val="007A580C"/>
    <w:rsid w:val="007B0176"/>
    <w:rsid w:val="007C2D23"/>
    <w:rsid w:val="007D014E"/>
    <w:rsid w:val="007E3404"/>
    <w:rsid w:val="00803F73"/>
    <w:rsid w:val="00822961"/>
    <w:rsid w:val="00841BE3"/>
    <w:rsid w:val="0086300D"/>
    <w:rsid w:val="008639D9"/>
    <w:rsid w:val="00864081"/>
    <w:rsid w:val="0087728F"/>
    <w:rsid w:val="00884470"/>
    <w:rsid w:val="0088650A"/>
    <w:rsid w:val="00892C6B"/>
    <w:rsid w:val="00894249"/>
    <w:rsid w:val="008A0272"/>
    <w:rsid w:val="008A269D"/>
    <w:rsid w:val="008A2B1E"/>
    <w:rsid w:val="008B7243"/>
    <w:rsid w:val="008D036E"/>
    <w:rsid w:val="008E1BE3"/>
    <w:rsid w:val="008F00F9"/>
    <w:rsid w:val="008F0F89"/>
    <w:rsid w:val="008F323C"/>
    <w:rsid w:val="0090243F"/>
    <w:rsid w:val="0091745C"/>
    <w:rsid w:val="00920CA2"/>
    <w:rsid w:val="0092488C"/>
    <w:rsid w:val="00944E3F"/>
    <w:rsid w:val="00945E96"/>
    <w:rsid w:val="009548CC"/>
    <w:rsid w:val="00955D03"/>
    <w:rsid w:val="00956ADA"/>
    <w:rsid w:val="00970375"/>
    <w:rsid w:val="009812DD"/>
    <w:rsid w:val="00993E5F"/>
    <w:rsid w:val="009A2975"/>
    <w:rsid w:val="009A6D0C"/>
    <w:rsid w:val="009B1E90"/>
    <w:rsid w:val="009B3B0A"/>
    <w:rsid w:val="009C0BEF"/>
    <w:rsid w:val="009C7E2E"/>
    <w:rsid w:val="009E44A5"/>
    <w:rsid w:val="009E57BD"/>
    <w:rsid w:val="00A02DCF"/>
    <w:rsid w:val="00A04D14"/>
    <w:rsid w:val="00A07229"/>
    <w:rsid w:val="00A148FC"/>
    <w:rsid w:val="00A16E67"/>
    <w:rsid w:val="00A21BC9"/>
    <w:rsid w:val="00A574F3"/>
    <w:rsid w:val="00A633BA"/>
    <w:rsid w:val="00A718A8"/>
    <w:rsid w:val="00A72455"/>
    <w:rsid w:val="00A81437"/>
    <w:rsid w:val="00A87065"/>
    <w:rsid w:val="00AA159D"/>
    <w:rsid w:val="00AA68EB"/>
    <w:rsid w:val="00AB1DC7"/>
    <w:rsid w:val="00AC1ACE"/>
    <w:rsid w:val="00AC4F8F"/>
    <w:rsid w:val="00AC64B6"/>
    <w:rsid w:val="00AD7E4D"/>
    <w:rsid w:val="00AF422D"/>
    <w:rsid w:val="00B10FD6"/>
    <w:rsid w:val="00B228AD"/>
    <w:rsid w:val="00B34432"/>
    <w:rsid w:val="00B51F1D"/>
    <w:rsid w:val="00B54713"/>
    <w:rsid w:val="00B57520"/>
    <w:rsid w:val="00B60EAB"/>
    <w:rsid w:val="00B657C0"/>
    <w:rsid w:val="00B67C45"/>
    <w:rsid w:val="00B72604"/>
    <w:rsid w:val="00B77B2B"/>
    <w:rsid w:val="00B83EF0"/>
    <w:rsid w:val="00BA0119"/>
    <w:rsid w:val="00BB1687"/>
    <w:rsid w:val="00BC1866"/>
    <w:rsid w:val="00BE0345"/>
    <w:rsid w:val="00BE57D0"/>
    <w:rsid w:val="00BE7593"/>
    <w:rsid w:val="00C002F1"/>
    <w:rsid w:val="00C10C03"/>
    <w:rsid w:val="00C112AE"/>
    <w:rsid w:val="00C12188"/>
    <w:rsid w:val="00C142C0"/>
    <w:rsid w:val="00C15999"/>
    <w:rsid w:val="00C20A3C"/>
    <w:rsid w:val="00C52D8E"/>
    <w:rsid w:val="00C94D4F"/>
    <w:rsid w:val="00CB4906"/>
    <w:rsid w:val="00CD45FD"/>
    <w:rsid w:val="00CF7E2F"/>
    <w:rsid w:val="00D34A27"/>
    <w:rsid w:val="00D65D44"/>
    <w:rsid w:val="00D914EF"/>
    <w:rsid w:val="00D936D0"/>
    <w:rsid w:val="00DA3179"/>
    <w:rsid w:val="00DA35F5"/>
    <w:rsid w:val="00DB0AB4"/>
    <w:rsid w:val="00DB5EEA"/>
    <w:rsid w:val="00DC1BBE"/>
    <w:rsid w:val="00DC2AD9"/>
    <w:rsid w:val="00DC4AF4"/>
    <w:rsid w:val="00DD2685"/>
    <w:rsid w:val="00DD4CFB"/>
    <w:rsid w:val="00DF778E"/>
    <w:rsid w:val="00E11D79"/>
    <w:rsid w:val="00E20B2B"/>
    <w:rsid w:val="00E25F65"/>
    <w:rsid w:val="00E368AF"/>
    <w:rsid w:val="00E5047F"/>
    <w:rsid w:val="00E52E5A"/>
    <w:rsid w:val="00E54FAC"/>
    <w:rsid w:val="00E6098D"/>
    <w:rsid w:val="00E652EC"/>
    <w:rsid w:val="00E67B37"/>
    <w:rsid w:val="00E76061"/>
    <w:rsid w:val="00E81C71"/>
    <w:rsid w:val="00E82EB0"/>
    <w:rsid w:val="00EA04D7"/>
    <w:rsid w:val="00EA3EB9"/>
    <w:rsid w:val="00EA3F8C"/>
    <w:rsid w:val="00EB5CB9"/>
    <w:rsid w:val="00EB72B8"/>
    <w:rsid w:val="00EC1065"/>
    <w:rsid w:val="00EC3F34"/>
    <w:rsid w:val="00ED58F3"/>
    <w:rsid w:val="00EE0D3A"/>
    <w:rsid w:val="00EE14F9"/>
    <w:rsid w:val="00EE3AE1"/>
    <w:rsid w:val="00EF1029"/>
    <w:rsid w:val="00EF21AA"/>
    <w:rsid w:val="00F015D7"/>
    <w:rsid w:val="00F34384"/>
    <w:rsid w:val="00F50701"/>
    <w:rsid w:val="00F52ED2"/>
    <w:rsid w:val="00F541C4"/>
    <w:rsid w:val="00F57A35"/>
    <w:rsid w:val="00F65272"/>
    <w:rsid w:val="00F65E05"/>
    <w:rsid w:val="00F73C8D"/>
    <w:rsid w:val="00F95E7B"/>
    <w:rsid w:val="00FA1941"/>
    <w:rsid w:val="00FA25BF"/>
    <w:rsid w:val="00FC668E"/>
    <w:rsid w:val="00FE02C5"/>
    <w:rsid w:val="00FF288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71392"/>
  <w15:chartTrackingRefBased/>
  <w15:docId w15:val="{623F8104-592C-4F56-9CFF-5A7F4D30E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A6D"/>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A4A6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A4A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A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A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A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4A4A6D"/>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4A4A6D"/>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4A4A6D"/>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4A4A6D"/>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4A4A6D"/>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4A4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A6D"/>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4A4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A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4A6D"/>
    <w:rPr>
      <w:rFonts w:cs="NoorLotus"/>
      <w:i/>
      <w:iCs/>
      <w:color w:val="404040" w:themeColor="text1" w:themeTint="BF"/>
      <w:szCs w:val="28"/>
    </w:rPr>
  </w:style>
  <w:style w:type="paragraph" w:styleId="ListParagraph">
    <w:name w:val="List Paragraph"/>
    <w:basedOn w:val="Normal"/>
    <w:uiPriority w:val="34"/>
    <w:qFormat/>
    <w:rsid w:val="004A4A6D"/>
    <w:pPr>
      <w:ind w:left="720"/>
      <w:contextualSpacing/>
    </w:pPr>
  </w:style>
  <w:style w:type="character" w:styleId="IntenseEmphasis">
    <w:name w:val="Intense Emphasis"/>
    <w:basedOn w:val="DefaultParagraphFont"/>
    <w:uiPriority w:val="21"/>
    <w:qFormat/>
    <w:rsid w:val="004A4A6D"/>
    <w:rPr>
      <w:i/>
      <w:iCs/>
      <w:color w:val="365F91" w:themeColor="accent1" w:themeShade="BF"/>
    </w:rPr>
  </w:style>
  <w:style w:type="paragraph" w:styleId="IntenseQuote">
    <w:name w:val="Intense Quote"/>
    <w:basedOn w:val="Normal"/>
    <w:next w:val="Normal"/>
    <w:link w:val="IntenseQuoteChar"/>
    <w:uiPriority w:val="30"/>
    <w:qFormat/>
    <w:rsid w:val="004A4A6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A4A6D"/>
    <w:rPr>
      <w:rFonts w:cs="NoorLotus"/>
      <w:i/>
      <w:iCs/>
      <w:color w:val="365F91" w:themeColor="accent1" w:themeShade="BF"/>
      <w:szCs w:val="28"/>
    </w:rPr>
  </w:style>
  <w:style w:type="character" w:styleId="IntenseReference">
    <w:name w:val="Intense Reference"/>
    <w:basedOn w:val="DefaultParagraphFont"/>
    <w:uiPriority w:val="32"/>
    <w:qFormat/>
    <w:rsid w:val="004A4A6D"/>
    <w:rPr>
      <w:b/>
      <w:bCs/>
      <w:smallCaps/>
      <w:color w:val="365F91" w:themeColor="accent1" w:themeShade="BF"/>
      <w:spacing w:val="5"/>
    </w:rPr>
  </w:style>
  <w:style w:type="paragraph" w:styleId="Header">
    <w:name w:val="header"/>
    <w:basedOn w:val="Normal"/>
    <w:link w:val="HeaderChar"/>
    <w:uiPriority w:val="99"/>
    <w:unhideWhenUsed/>
    <w:rsid w:val="004A4A6D"/>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4A4A6D"/>
    <w:rPr>
      <w:rFonts w:ascii="NoorLotus" w:eastAsia="Calibri" w:hAnsi="NoorLotus" w:cs="NoorLotus"/>
      <w:b/>
      <w:bCs/>
      <w:sz w:val="28"/>
      <w:szCs w:val="28"/>
    </w:rPr>
  </w:style>
  <w:style w:type="paragraph" w:styleId="Footer">
    <w:name w:val="footer"/>
    <w:basedOn w:val="Normal"/>
    <w:link w:val="FooterChar"/>
    <w:uiPriority w:val="99"/>
    <w:unhideWhenUsed/>
    <w:rsid w:val="004A4A6D"/>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4A4A6D"/>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4A4A6D"/>
    <w:pPr>
      <w:spacing w:after="0" w:line="240" w:lineRule="auto"/>
    </w:pPr>
    <w:rPr>
      <w:sz w:val="20"/>
      <w:szCs w:val="20"/>
    </w:rPr>
  </w:style>
  <w:style w:type="character" w:customStyle="1" w:styleId="FootnoteTextChar">
    <w:name w:val="Footnote Text Char"/>
    <w:basedOn w:val="DefaultParagraphFont"/>
    <w:link w:val="FootnoteText"/>
    <w:uiPriority w:val="99"/>
    <w:rsid w:val="004A4A6D"/>
    <w:rPr>
      <w:rFonts w:cs="NoorLotus"/>
      <w:sz w:val="20"/>
      <w:szCs w:val="20"/>
    </w:rPr>
  </w:style>
  <w:style w:type="paragraph" w:styleId="TOCHeading">
    <w:name w:val="TOC Heading"/>
    <w:basedOn w:val="Heading1"/>
    <w:next w:val="Normal"/>
    <w:uiPriority w:val="39"/>
    <w:unhideWhenUsed/>
    <w:qFormat/>
    <w:rsid w:val="004A4A6D"/>
    <w:pPr>
      <w:bidi w:val="0"/>
      <w:spacing w:before="240" w:line="259" w:lineRule="auto"/>
      <w:outlineLvl w:val="9"/>
    </w:pPr>
    <w:rPr>
      <w:rFonts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4A4A6D"/>
    <w:pPr>
      <w:spacing w:after="100"/>
    </w:pPr>
  </w:style>
  <w:style w:type="paragraph" w:styleId="TOC2">
    <w:name w:val="toc 2"/>
    <w:basedOn w:val="Normal"/>
    <w:next w:val="Normal"/>
    <w:autoRedefine/>
    <w:uiPriority w:val="39"/>
    <w:unhideWhenUsed/>
    <w:rsid w:val="004A4A6D"/>
    <w:pPr>
      <w:spacing w:after="100"/>
      <w:ind w:left="220"/>
    </w:pPr>
  </w:style>
  <w:style w:type="paragraph" w:styleId="TOC3">
    <w:name w:val="toc 3"/>
    <w:basedOn w:val="Normal"/>
    <w:next w:val="Normal"/>
    <w:autoRedefine/>
    <w:uiPriority w:val="39"/>
    <w:unhideWhenUsed/>
    <w:rsid w:val="004A4A6D"/>
    <w:pPr>
      <w:spacing w:after="100"/>
      <w:ind w:left="440"/>
    </w:pPr>
  </w:style>
  <w:style w:type="character" w:styleId="Hyperlink">
    <w:name w:val="Hyperlink"/>
    <w:basedOn w:val="DefaultParagraphFont"/>
    <w:uiPriority w:val="99"/>
    <w:unhideWhenUsed/>
    <w:rsid w:val="004A4A6D"/>
    <w:rPr>
      <w:color w:val="0000FF" w:themeColor="hyperlink"/>
      <w:u w:val="single"/>
    </w:rPr>
  </w:style>
  <w:style w:type="paragraph" w:styleId="NormalWeb">
    <w:name w:val="Normal (Web)"/>
    <w:basedOn w:val="Normal"/>
    <w:uiPriority w:val="99"/>
    <w:semiHidden/>
    <w:unhideWhenUsed/>
    <w:rsid w:val="004A4A6D"/>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F2989"/>
    <w:rPr>
      <w:sz w:val="16"/>
      <w:szCs w:val="16"/>
    </w:rPr>
  </w:style>
  <w:style w:type="paragraph" w:styleId="CommentText">
    <w:name w:val="annotation text"/>
    <w:basedOn w:val="Normal"/>
    <w:link w:val="CommentTextChar"/>
    <w:uiPriority w:val="99"/>
    <w:semiHidden/>
    <w:unhideWhenUsed/>
    <w:rsid w:val="006F2989"/>
    <w:pPr>
      <w:spacing w:line="240" w:lineRule="auto"/>
    </w:pPr>
    <w:rPr>
      <w:sz w:val="20"/>
      <w:szCs w:val="20"/>
    </w:rPr>
  </w:style>
  <w:style w:type="character" w:customStyle="1" w:styleId="CommentTextChar">
    <w:name w:val="Comment Text Char"/>
    <w:basedOn w:val="DefaultParagraphFont"/>
    <w:link w:val="CommentText"/>
    <w:uiPriority w:val="99"/>
    <w:semiHidden/>
    <w:rsid w:val="006F2989"/>
    <w:rPr>
      <w:rFonts w:cs="NoorLotus"/>
      <w:sz w:val="20"/>
      <w:szCs w:val="20"/>
    </w:rPr>
  </w:style>
  <w:style w:type="paragraph" w:styleId="CommentSubject">
    <w:name w:val="annotation subject"/>
    <w:basedOn w:val="CommentText"/>
    <w:next w:val="CommentText"/>
    <w:link w:val="CommentSubjectChar"/>
    <w:uiPriority w:val="99"/>
    <w:semiHidden/>
    <w:unhideWhenUsed/>
    <w:rsid w:val="006F2989"/>
    <w:rPr>
      <w:b/>
      <w:bCs/>
    </w:rPr>
  </w:style>
  <w:style w:type="character" w:customStyle="1" w:styleId="CommentSubjectChar">
    <w:name w:val="Comment Subject Char"/>
    <w:basedOn w:val="CommentTextChar"/>
    <w:link w:val="CommentSubject"/>
    <w:uiPriority w:val="99"/>
    <w:semiHidden/>
    <w:rsid w:val="006F2989"/>
    <w:rPr>
      <w:rFonts w:cs="NoorLotus"/>
      <w:b/>
      <w:bCs/>
      <w:sz w:val="20"/>
      <w:szCs w:val="20"/>
    </w:rPr>
  </w:style>
  <w:style w:type="paragraph" w:styleId="BalloonText">
    <w:name w:val="Balloon Text"/>
    <w:basedOn w:val="Normal"/>
    <w:link w:val="BalloonTextChar"/>
    <w:uiPriority w:val="99"/>
    <w:semiHidden/>
    <w:unhideWhenUsed/>
    <w:rsid w:val="006F29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D6B8-B45B-471B-8C2A-AB7EFEAA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8</Pages>
  <Words>1932</Words>
  <Characters>11014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220</cp:revision>
  <cp:lastPrinted>2026-10-05T05:37:00Z</cp:lastPrinted>
  <dcterms:created xsi:type="dcterms:W3CDTF">2026-10-04T04:21:00Z</dcterms:created>
  <dcterms:modified xsi:type="dcterms:W3CDTF">2026-10-05T11:10:00Z</dcterms:modified>
</cp:coreProperties>
</file>