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05E7D3" w14:textId="77777777" w:rsidR="00AD5057" w:rsidRPr="008806A7" w:rsidRDefault="00AD5057" w:rsidP="00AD5057">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40870504"/>
      <w:bookmarkStart w:id="1" w:name="_GoBack"/>
      <w:r w:rsidRPr="008806A7">
        <w:rPr>
          <w:rFonts w:ascii="IRANSans" w:hAnsi="IRANSans" w:cs="IRANSans"/>
          <w:color w:val="800000"/>
          <w:sz w:val="28"/>
          <w:shd w:val="clear" w:color="auto" w:fill="FFFFFF"/>
          <w:rtl/>
          <w:lang w:val="x-none"/>
        </w:rPr>
        <w:t>درس خارج اصول استاد حاج شیخ محمدتقی شهیدی</w:t>
      </w:r>
    </w:p>
    <w:p w14:paraId="199B5CE6" w14:textId="77777777" w:rsidR="00AD5057" w:rsidRPr="008806A7" w:rsidRDefault="00AD5057" w:rsidP="00AD5057">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7847B5D3" w14:textId="77777777" w:rsidR="00AD5057" w:rsidRPr="008806A7" w:rsidRDefault="00AD5057" w:rsidP="00AD5057">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72174A6C" w14:textId="097AD55A" w:rsidR="00AD5057" w:rsidRPr="008806A7" w:rsidRDefault="00AD5057" w:rsidP="00AD5057">
      <w:pPr>
        <w:autoSpaceDE w:val="0"/>
        <w:autoSpaceDN w:val="0"/>
        <w:adjustRightInd w:val="0"/>
        <w:spacing w:after="0" w:line="240" w:lineRule="auto"/>
        <w:rPr>
          <w:rFonts w:ascii="IRANSans" w:hAnsi="IRANSans" w:cs="IRANSans"/>
          <w:color w:val="C00000"/>
          <w:sz w:val="28"/>
          <w:shd w:val="clear" w:color="auto" w:fill="FFFFFF"/>
          <w:rtl/>
          <w:lang w:val="x-none"/>
        </w:rPr>
      </w:pPr>
      <w:bookmarkStart w:id="2" w:name="_Toc176716813"/>
      <w:bookmarkStart w:id="3" w:name="_Toc176783840"/>
      <w:bookmarkStart w:id="4" w:name="_Toc176876614"/>
      <w:bookmarkStart w:id="5" w:name="_Toc177035831"/>
      <w:bookmarkStart w:id="6" w:name="_Toc177228118"/>
      <w:bookmarkStart w:id="7" w:name="_Toc177317965"/>
      <w:bookmarkStart w:id="8" w:name="_Toc177931971"/>
      <w:bookmarkStart w:id="9" w:name="_Toc178007717"/>
      <w:bookmarkStart w:id="10" w:name="_Toc178251765"/>
      <w:bookmarkStart w:id="11" w:name="_Toc178439241"/>
      <w:bookmarkStart w:id="12" w:name="_Toc178873308"/>
      <w:bookmarkStart w:id="13" w:name="_Toc179096037"/>
      <w:bookmarkStart w:id="14" w:name="_Toc179146975"/>
      <w:bookmarkStart w:id="15" w:name="_Toc179211335"/>
      <w:bookmarkStart w:id="16" w:name="_Toc179285558"/>
      <w:bookmarkStart w:id="17" w:name="_Toc179285639"/>
      <w:bookmarkStart w:id="18" w:name="_Toc181461275"/>
      <w:bookmarkStart w:id="19" w:name="_Toc181560991"/>
      <w:bookmarkStart w:id="20" w:name="_Toc181642991"/>
      <w:bookmarkStart w:id="21" w:name="_Toc181726611"/>
      <w:bookmarkStart w:id="22" w:name="_Toc182244954"/>
      <w:bookmarkStart w:id="23" w:name="_Toc208225879"/>
      <w:bookmarkStart w:id="24" w:name="_Toc208307988"/>
      <w:bookmarkStart w:id="25" w:name="_Toc208653360"/>
      <w:bookmarkStart w:id="26" w:name="_Toc208996996"/>
      <w:bookmarkStart w:id="27" w:name="_Toc209257360"/>
      <w:bookmarkStart w:id="28" w:name="_Toc209347234"/>
      <w:bookmarkStart w:id="29" w:name="_Toc209428403"/>
      <w:bookmarkStart w:id="30" w:name="_Toc209516222"/>
      <w:bookmarkStart w:id="31" w:name="_Toc209608587"/>
      <w:bookmarkStart w:id="32" w:name="_Toc209861481"/>
      <w:bookmarkStart w:id="33" w:name="_Toc209951167"/>
      <w:bookmarkStart w:id="34"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color w:val="C00000"/>
          <w:sz w:val="28"/>
          <w:shd w:val="clear" w:color="auto" w:fill="FFFFFF"/>
        </w:rPr>
        <w:t>11</w:t>
      </w:r>
      <w:r w:rsidRPr="008806A7">
        <w:rPr>
          <w:rFonts w:ascii="IRANSans" w:hAnsi="IRANSans" w:cs="IRANSans"/>
          <w:color w:val="C00000"/>
          <w:sz w:val="28"/>
          <w:shd w:val="clear" w:color="auto" w:fill="FFFFFF"/>
          <w:rtl/>
          <w:lang w:val="x-none"/>
        </w:rPr>
        <w: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Fonts w:ascii="IRANSans" w:hAnsi="IRANSans" w:cs="IRANSans" w:hint="cs"/>
          <w:color w:val="C00000"/>
          <w:sz w:val="28"/>
          <w:shd w:val="clear" w:color="auto" w:fill="FFFFFF"/>
          <w:rtl/>
        </w:rPr>
        <w:t>98</w:t>
      </w:r>
      <w:r>
        <w:rPr>
          <w:rFonts w:ascii="IRANSans" w:hAnsi="IRANSans" w:cs="IRANSans" w:hint="cs"/>
          <w:color w:val="C00000"/>
          <w:sz w:val="28"/>
          <w:shd w:val="clear" w:color="auto" w:fill="FFFFFF"/>
          <w:rtl/>
        </w:rPr>
        <w:t>3</w:t>
      </w:r>
      <w:r w:rsidRPr="008806A7">
        <w:rPr>
          <w:rFonts w:ascii="IRANSans" w:hAnsi="IRANSans" w:cs="IRANSans"/>
          <w:color w:val="C00000"/>
          <w:sz w:val="28"/>
          <w:shd w:val="clear" w:color="auto" w:fill="FFFFFF"/>
          <w:rtl/>
          <w:lang w:val="x-none"/>
        </w:rPr>
        <w:tab/>
      </w:r>
    </w:p>
    <w:p w14:paraId="028F0B4C" w14:textId="2B0DBF2B" w:rsidR="00AD5057" w:rsidRPr="000E3F39" w:rsidRDefault="00AD5057" w:rsidP="00AD5057">
      <w:pPr>
        <w:autoSpaceDE w:val="0"/>
        <w:autoSpaceDN w:val="0"/>
        <w:adjustRightInd w:val="0"/>
        <w:spacing w:after="0" w:line="240" w:lineRule="auto"/>
        <w:rPr>
          <w:rFonts w:ascii="IRANSans" w:hAnsi="IRANSans" w:cs="IRANSans"/>
          <w:color w:val="C00000"/>
          <w:sz w:val="28"/>
          <w:shd w:val="clear" w:color="auto" w:fill="FFFFFF"/>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11</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5062</w:t>
      </w:r>
      <w:r>
        <w:rPr>
          <w:rFonts w:ascii="IRANSans" w:hAnsi="IRANSans" w:cs="IRANSans"/>
          <w:color w:val="C00000"/>
          <w:sz w:val="28"/>
          <w:shd w:val="clear" w:color="auto" w:fill="FFFFFF"/>
        </w:rPr>
        <w:t>9</w:t>
      </w:r>
    </w:p>
    <w:p w14:paraId="44B1120A" w14:textId="77777777" w:rsidR="00AD5057" w:rsidRPr="008F26D6" w:rsidRDefault="00AD5057" w:rsidP="00AD5057">
      <w:pPr>
        <w:rPr>
          <w:color w:val="EE0000"/>
          <w:rtl/>
        </w:rPr>
      </w:pPr>
      <w:r w:rsidRPr="00CC362D">
        <w:rPr>
          <w:rFonts w:hint="cs"/>
          <w:color w:val="EE0000"/>
          <w:rtl/>
        </w:rPr>
        <w:t>----------------------------</w:t>
      </w:r>
      <w:r>
        <w:rPr>
          <w:rFonts w:hint="cs"/>
          <w:color w:val="EE0000"/>
          <w:rtl/>
        </w:rPr>
        <w:t>-------------</w:t>
      </w:r>
    </w:p>
    <w:bookmarkEnd w:id="1"/>
    <w:p w14:paraId="488EBEC4" w14:textId="42033E9B" w:rsidR="00DF3233" w:rsidRDefault="00DF3233" w:rsidP="0035072A">
      <w:pPr>
        <w:pStyle w:val="Heading1"/>
        <w:rPr>
          <w:rtl/>
        </w:rPr>
      </w:pPr>
      <w:r>
        <w:rPr>
          <w:rFonts w:hint="cs"/>
          <w:rtl/>
        </w:rPr>
        <w:t>ادامه بررسی روایات استصحاب</w:t>
      </w:r>
      <w:bookmarkEnd w:id="0"/>
    </w:p>
    <w:p w14:paraId="1F0D324A" w14:textId="65275745" w:rsidR="00DF3233" w:rsidRDefault="00DF3233" w:rsidP="0035072A">
      <w:pPr>
        <w:jc w:val="both"/>
        <w:rPr>
          <w:rtl/>
        </w:rPr>
      </w:pPr>
      <w:r>
        <w:rPr>
          <w:rFonts w:hint="cs"/>
          <w:rtl/>
        </w:rPr>
        <w:t>بحث راجع به روایات دال بر اعتبار استصحاب بود.</w:t>
      </w:r>
    </w:p>
    <w:p w14:paraId="4D7AD75F" w14:textId="797D7ED1" w:rsidR="00DF3233" w:rsidRDefault="00DF3233" w:rsidP="0035072A">
      <w:pPr>
        <w:pStyle w:val="Heading1"/>
        <w:rPr>
          <w:rtl/>
        </w:rPr>
      </w:pPr>
      <w:bookmarkStart w:id="35" w:name="_Toc240870505"/>
      <w:r>
        <w:rPr>
          <w:rFonts w:hint="cs"/>
          <w:rtl/>
        </w:rPr>
        <w:t>روایت پنجم</w:t>
      </w:r>
      <w:r w:rsidR="001129FA">
        <w:rPr>
          <w:rFonts w:hint="cs"/>
          <w:rtl/>
        </w:rPr>
        <w:t>: حدیث اربعمائة</w:t>
      </w:r>
      <w:bookmarkEnd w:id="35"/>
    </w:p>
    <w:p w14:paraId="4F3FF214" w14:textId="5AC16453" w:rsidR="007C24BB" w:rsidRDefault="007C24BB" w:rsidP="0035072A">
      <w:pPr>
        <w:jc w:val="both"/>
        <w:rPr>
          <w:rtl/>
        </w:rPr>
      </w:pPr>
      <w:r>
        <w:rPr>
          <w:rFonts w:hint="cs"/>
          <w:rtl/>
        </w:rPr>
        <w:t>در حدیث اربعمائة آمده که امیرالمؤمنین علیه السلام فرمودند: «</w:t>
      </w:r>
      <w:r w:rsidR="006E6188" w:rsidRPr="006E6188">
        <w:rPr>
          <w:color w:val="008000"/>
          <w:rtl/>
        </w:rPr>
        <w:t>مَنْ كَانَ عَلَى يَقِينٍ فَشَكَّ فَلْيَمْضِ عَلَى يَقِينِهِ فَإِنَّ الشَّكَّ لَا يَنْقُضُ الْيَقِين</w:t>
      </w:r>
      <w:r w:rsidR="006E6188" w:rsidRPr="006E6188">
        <w:rPr>
          <w:rtl/>
        </w:rPr>
        <w:t>‏</w:t>
      </w:r>
      <w:r w:rsidR="006E6188">
        <w:rPr>
          <w:rFonts w:hint="cs"/>
          <w:rtl/>
        </w:rPr>
        <w:t>»</w:t>
      </w:r>
      <w:r w:rsidR="006E6188">
        <w:rPr>
          <w:rStyle w:val="FootnoteReference"/>
          <w:rtl/>
        </w:rPr>
        <w:footnoteReference w:id="1"/>
      </w:r>
    </w:p>
    <w:p w14:paraId="6336CFFE" w14:textId="3014F805" w:rsidR="007C24BB" w:rsidRDefault="007C24BB" w:rsidP="0035072A">
      <w:pPr>
        <w:jc w:val="both"/>
        <w:rPr>
          <w:rtl/>
        </w:rPr>
      </w:pPr>
      <w:r>
        <w:rPr>
          <w:rFonts w:hint="cs"/>
          <w:rtl/>
        </w:rPr>
        <w:t xml:space="preserve">به این روایت بر استصحاب استدلال کردند. این روایت </w:t>
      </w:r>
      <w:r w:rsidR="005C1625">
        <w:rPr>
          <w:rFonts w:hint="cs"/>
          <w:rtl/>
        </w:rPr>
        <w:t xml:space="preserve">باید </w:t>
      </w:r>
      <w:r w:rsidR="00BA16B6">
        <w:rPr>
          <w:rFonts w:hint="cs"/>
          <w:rtl/>
        </w:rPr>
        <w:t xml:space="preserve">از </w:t>
      </w:r>
      <w:r>
        <w:rPr>
          <w:rFonts w:hint="cs"/>
          <w:rtl/>
        </w:rPr>
        <w:t>دو جهت</w:t>
      </w:r>
      <w:r w:rsidR="004736AE">
        <w:rPr>
          <w:rFonts w:hint="cs"/>
          <w:rtl/>
        </w:rPr>
        <w:t xml:space="preserve"> سندی و دلالی</w:t>
      </w:r>
      <w:r>
        <w:rPr>
          <w:rFonts w:hint="cs"/>
          <w:rtl/>
        </w:rPr>
        <w:t xml:space="preserve"> بررسی شود. </w:t>
      </w:r>
    </w:p>
    <w:p w14:paraId="48D61E3C" w14:textId="69B51939" w:rsidR="007C24BB" w:rsidRDefault="007C24BB" w:rsidP="0035072A">
      <w:pPr>
        <w:pStyle w:val="Heading2"/>
        <w:rPr>
          <w:rtl/>
        </w:rPr>
      </w:pPr>
      <w:bookmarkStart w:id="36" w:name="_Toc240870506"/>
      <w:r>
        <w:rPr>
          <w:rFonts w:hint="cs"/>
          <w:rtl/>
        </w:rPr>
        <w:t>بررسی سند روایت</w:t>
      </w:r>
      <w:r w:rsidR="00040F3C">
        <w:rPr>
          <w:rFonts w:hint="cs"/>
          <w:rtl/>
        </w:rPr>
        <w:t xml:space="preserve"> پنجم</w:t>
      </w:r>
      <w:bookmarkEnd w:id="36"/>
    </w:p>
    <w:p w14:paraId="5952D144" w14:textId="63959E8F" w:rsidR="007C24BB" w:rsidRDefault="007C24BB" w:rsidP="0035072A">
      <w:pPr>
        <w:jc w:val="both"/>
        <w:rPr>
          <w:rtl/>
        </w:rPr>
      </w:pPr>
      <w:r>
        <w:rPr>
          <w:rFonts w:hint="cs"/>
          <w:rtl/>
        </w:rPr>
        <w:t xml:space="preserve">شیخ صدوق این روایت را در خصال از </w:t>
      </w:r>
      <w:r w:rsidR="0076216E">
        <w:rPr>
          <w:rFonts w:hint="cs"/>
          <w:rtl/>
        </w:rPr>
        <w:t>طریق «</w:t>
      </w:r>
      <w:r w:rsidR="0076216E" w:rsidRPr="0076216E">
        <w:rPr>
          <w:rtl/>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w:t>
      </w:r>
      <w:r w:rsidR="0076216E">
        <w:rPr>
          <w:rFonts w:hint="cs"/>
          <w:rtl/>
        </w:rPr>
        <w:t xml:space="preserve">» </w:t>
      </w:r>
      <w:r>
        <w:rPr>
          <w:rFonts w:hint="cs"/>
          <w:rtl/>
        </w:rPr>
        <w:t xml:space="preserve">نقل می‌کند. </w:t>
      </w:r>
    </w:p>
    <w:p w14:paraId="157A2836" w14:textId="1841ADC9" w:rsidR="007C24BB" w:rsidRDefault="007C24BB" w:rsidP="0035072A">
      <w:pPr>
        <w:jc w:val="both"/>
        <w:rPr>
          <w:rtl/>
        </w:rPr>
      </w:pPr>
      <w:r>
        <w:rPr>
          <w:rFonts w:hint="cs"/>
          <w:rtl/>
        </w:rPr>
        <w:t>شیخ مفید نیز در ارشاد به عنوان «من کلامه علیه السلام» آن را نقل می‌کند</w:t>
      </w:r>
      <w:r w:rsidR="006E6188">
        <w:rPr>
          <w:rStyle w:val="FootnoteReference"/>
          <w:rtl/>
        </w:rPr>
        <w:footnoteReference w:id="2"/>
      </w:r>
      <w:r>
        <w:rPr>
          <w:rFonts w:hint="cs"/>
          <w:rtl/>
        </w:rPr>
        <w:t xml:space="preserve"> که مرسل جزمی شیخ مفید خواهد بود. یعنی جازما گفته «من کلامه علیه السلام» و تعبیر به «روی عنه» نکرده است</w:t>
      </w:r>
      <w:r w:rsidR="006E6188">
        <w:rPr>
          <w:rFonts w:hint="cs"/>
          <w:rtl/>
        </w:rPr>
        <w:t>.</w:t>
      </w:r>
      <w:r w:rsidR="00040F3C">
        <w:rPr>
          <w:rFonts w:hint="cs"/>
          <w:rtl/>
        </w:rPr>
        <w:t xml:space="preserve"> </w:t>
      </w:r>
      <w:r>
        <w:rPr>
          <w:rFonts w:hint="cs"/>
          <w:rtl/>
        </w:rPr>
        <w:t>در تحف العقول نیز به همین نحو نقل شده است.</w:t>
      </w:r>
      <w:r w:rsidR="00CD54F1">
        <w:rPr>
          <w:rStyle w:val="FootnoteReference"/>
          <w:rtl/>
        </w:rPr>
        <w:footnoteReference w:id="3"/>
      </w:r>
    </w:p>
    <w:p w14:paraId="0A655CEA" w14:textId="00C968EB" w:rsidR="007C24BB" w:rsidRDefault="007C24BB" w:rsidP="0035072A">
      <w:pPr>
        <w:jc w:val="both"/>
        <w:rPr>
          <w:rtl/>
        </w:rPr>
      </w:pPr>
      <w:r>
        <w:rPr>
          <w:rFonts w:hint="cs"/>
          <w:rtl/>
        </w:rPr>
        <w:t>اشکال به سند این روایت این است که نقل شیخ مفید و تحف العقول مرسل است واعتبار ندارد و نقل شیخ صدوق ولو مرسل نیست ولی در سند آن «</w:t>
      </w:r>
      <w:r w:rsidR="00040F3C">
        <w:rPr>
          <w:rFonts w:hint="cs"/>
          <w:rtl/>
        </w:rPr>
        <w:t>قاسم بن یحیی</w:t>
      </w:r>
      <w:r w:rsidR="00FF5706">
        <w:rPr>
          <w:rFonts w:hint="cs"/>
          <w:rtl/>
        </w:rPr>
        <w:t>» و جد او «</w:t>
      </w:r>
      <w:r w:rsidR="00040F3C">
        <w:rPr>
          <w:rFonts w:hint="cs"/>
          <w:rtl/>
        </w:rPr>
        <w:t>حسن بن راشد</w:t>
      </w:r>
      <w:r>
        <w:rPr>
          <w:rFonts w:hint="cs"/>
          <w:rtl/>
        </w:rPr>
        <w:t>» وجود دارند که توثیق ندارند بلکه از ابن غصائری نقل شده که راجع به «</w:t>
      </w:r>
      <w:r w:rsidR="00F74BA9">
        <w:rPr>
          <w:rFonts w:hint="cs"/>
          <w:rtl/>
        </w:rPr>
        <w:t>قاسم بن یحیی</w:t>
      </w:r>
      <w:r>
        <w:rPr>
          <w:rFonts w:hint="cs"/>
          <w:rtl/>
        </w:rPr>
        <w:t>» تعبیر به «ضعیف</w:t>
      </w:r>
      <w:r w:rsidR="008A6F9C">
        <w:rPr>
          <w:rFonts w:hint="cs"/>
          <w:rtl/>
        </w:rPr>
        <w:t>ٌ</w:t>
      </w:r>
      <w:r>
        <w:rPr>
          <w:rFonts w:hint="cs"/>
          <w:rtl/>
        </w:rPr>
        <w:t xml:space="preserve">» کرده است. </w:t>
      </w:r>
    </w:p>
    <w:p w14:paraId="6DAA2072" w14:textId="581C1DF1" w:rsidR="007C24BB" w:rsidRDefault="007C24BB" w:rsidP="0035072A">
      <w:pPr>
        <w:jc w:val="both"/>
        <w:rPr>
          <w:rtl/>
        </w:rPr>
      </w:pPr>
      <w:r>
        <w:rPr>
          <w:rFonts w:hint="cs"/>
          <w:rtl/>
        </w:rPr>
        <w:lastRenderedPageBreak/>
        <w:t>اما «</w:t>
      </w:r>
      <w:r w:rsidR="0079060D">
        <w:rPr>
          <w:rFonts w:hint="cs"/>
          <w:rtl/>
        </w:rPr>
        <w:t>محمد بن عیسی</w:t>
      </w:r>
      <w:r>
        <w:rPr>
          <w:rFonts w:hint="cs"/>
          <w:rtl/>
        </w:rPr>
        <w:t>» ثقه است ولو ابن ولید و صدوق روایات ایشان از یونس را استثناء کردند و گفتند این روایات را نقل نمی‌کنیم.</w:t>
      </w:r>
    </w:p>
    <w:p w14:paraId="32ABB265" w14:textId="1F1C306B" w:rsidR="007C24BB" w:rsidRDefault="007C24BB" w:rsidP="0035072A">
      <w:pPr>
        <w:jc w:val="both"/>
        <w:rPr>
          <w:rtl/>
        </w:rPr>
      </w:pPr>
      <w:r>
        <w:rPr>
          <w:rFonts w:hint="cs"/>
          <w:rtl/>
        </w:rPr>
        <w:t>شیخ طوسی نیز در</w:t>
      </w:r>
      <w:r w:rsidR="008A6F9C">
        <w:rPr>
          <w:rFonts w:hint="cs"/>
          <w:rtl/>
        </w:rPr>
        <w:t xml:space="preserve"> کتاب</w:t>
      </w:r>
      <w:r>
        <w:rPr>
          <w:rFonts w:hint="cs"/>
          <w:rtl/>
        </w:rPr>
        <w:t xml:space="preserve"> رجال فرموده </w:t>
      </w:r>
      <w:r w:rsidR="0079060D">
        <w:rPr>
          <w:rFonts w:hint="cs"/>
          <w:rtl/>
        </w:rPr>
        <w:t>«</w:t>
      </w:r>
      <w:r w:rsidR="0079060D" w:rsidRPr="0068410E">
        <w:rPr>
          <w:color w:val="000080"/>
          <w:rtl/>
          <w:lang w:bidi="ar"/>
        </w:rPr>
        <w:t>محمّد بن عيسى بن عبيد اليقطيني، ضعيف، استثناه أبو جعفر ابن بابويه من رجال نوادر الحكمة</w:t>
      </w:r>
      <w:r w:rsidR="0079060D">
        <w:rPr>
          <w:rFonts w:hint="cs"/>
          <w:rtl/>
          <w:lang w:bidi="ar"/>
        </w:rPr>
        <w:t>»</w:t>
      </w:r>
      <w:r w:rsidR="0079060D" w:rsidRPr="0079060D">
        <w:rPr>
          <w:vertAlign w:val="superscript"/>
          <w:rtl/>
          <w:lang w:bidi="ar"/>
        </w:rPr>
        <w:footnoteReference w:id="4"/>
      </w:r>
      <w:r>
        <w:rPr>
          <w:rFonts w:hint="cs"/>
          <w:rtl/>
        </w:rPr>
        <w:t xml:space="preserve"> </w:t>
      </w:r>
    </w:p>
    <w:p w14:paraId="7FE7A5A1" w14:textId="76F67023" w:rsidR="007C24BB" w:rsidRDefault="007C24BB" w:rsidP="0035072A">
      <w:pPr>
        <w:jc w:val="both"/>
        <w:rPr>
          <w:rtl/>
        </w:rPr>
      </w:pPr>
      <w:r>
        <w:rPr>
          <w:rFonts w:hint="cs"/>
          <w:rtl/>
        </w:rPr>
        <w:t>در محل خودش این مط</w:t>
      </w:r>
      <w:r w:rsidR="008A6F9C">
        <w:rPr>
          <w:rFonts w:hint="cs"/>
          <w:rtl/>
        </w:rPr>
        <w:t>ا</w:t>
      </w:r>
      <w:r>
        <w:rPr>
          <w:rFonts w:hint="cs"/>
          <w:rtl/>
        </w:rPr>
        <w:t>لب را بحث کردیم. اجمال</w:t>
      </w:r>
      <w:r w:rsidR="008A6F9C">
        <w:rPr>
          <w:rFonts w:hint="cs"/>
          <w:rtl/>
        </w:rPr>
        <w:t xml:space="preserve"> قضیه این است که</w:t>
      </w:r>
      <w:r>
        <w:rPr>
          <w:rFonts w:hint="cs"/>
          <w:rtl/>
        </w:rPr>
        <w:t xml:space="preserve"> </w:t>
      </w:r>
      <w:r w:rsidR="003708E6">
        <w:rPr>
          <w:rFonts w:hint="cs"/>
          <w:rtl/>
        </w:rPr>
        <w:t xml:space="preserve">استثناء ابن ولید </w:t>
      </w:r>
      <w:r w:rsidR="009916B3">
        <w:rPr>
          <w:rFonts w:hint="cs"/>
          <w:rtl/>
        </w:rPr>
        <w:t>ظهور در</w:t>
      </w:r>
      <w:r w:rsidR="003708E6">
        <w:rPr>
          <w:rFonts w:hint="cs"/>
          <w:rtl/>
        </w:rPr>
        <w:t xml:space="preserve"> تضعیف دارد و </w:t>
      </w:r>
      <w:r>
        <w:rPr>
          <w:rFonts w:hint="cs"/>
          <w:rtl/>
        </w:rPr>
        <w:t xml:space="preserve">خود شیخ طوسی نیز از آن </w:t>
      </w:r>
      <w:r w:rsidR="009916B3">
        <w:rPr>
          <w:rFonts w:hint="cs"/>
          <w:rtl/>
        </w:rPr>
        <w:t>ت</w:t>
      </w:r>
      <w:r>
        <w:rPr>
          <w:rFonts w:hint="cs"/>
          <w:rtl/>
        </w:rPr>
        <w:t>ضعیف فهمیده است ولی در این مورد علم به خطای مرحوم ابن ولید و صدوق داریم. زیرا هیچ یک از اصحاب این را قبول نکردند. نجاشی فرموده که وقتی اصحاب این</w:t>
      </w:r>
      <w:r w:rsidR="005E6E23">
        <w:rPr>
          <w:rFonts w:hint="cs"/>
          <w:rtl/>
        </w:rPr>
        <w:t xml:space="preserve"> کلام ابن ولید</w:t>
      </w:r>
      <w:r>
        <w:rPr>
          <w:rFonts w:hint="cs"/>
          <w:rtl/>
        </w:rPr>
        <w:t xml:space="preserve"> را متوجه شدند فرمودند: «</w:t>
      </w:r>
      <w:r w:rsidR="005E6E23">
        <w:rPr>
          <w:rFonts w:hint="cs"/>
          <w:rtl/>
        </w:rPr>
        <w:t>من مثل أبی جعفر</w:t>
      </w:r>
      <w:r w:rsidR="00E87350">
        <w:rPr>
          <w:rFonts w:hint="cs"/>
          <w:rtl/>
        </w:rPr>
        <w:t>»</w:t>
      </w:r>
      <w:r w:rsidR="005E6E23" w:rsidRPr="003F6AC3">
        <w:rPr>
          <w:vertAlign w:val="superscript"/>
          <w:rtl/>
          <w:lang w:bidi="ar"/>
        </w:rPr>
        <w:footnoteReference w:id="5"/>
      </w:r>
      <w:r w:rsidR="005E6E23">
        <w:rPr>
          <w:rFonts w:hint="cs"/>
          <w:rtl/>
        </w:rPr>
        <w:t xml:space="preserve"> چطور ابن ولید ایشان را استثناء کرد و گفت من روایات محمد بن عیسی را نقل نمی‌کنم، مگر کسی مثل او وجود دارد؟</w:t>
      </w:r>
      <w:r>
        <w:rPr>
          <w:rFonts w:hint="cs"/>
          <w:rtl/>
        </w:rPr>
        <w:t xml:space="preserve"> این‌ها موجب وثوق و اطمینان به اشتباه اس</w:t>
      </w:r>
      <w:r w:rsidR="000F31B4">
        <w:rPr>
          <w:rFonts w:hint="cs"/>
          <w:rtl/>
        </w:rPr>
        <w:t>ت</w:t>
      </w:r>
      <w:r>
        <w:rPr>
          <w:rFonts w:hint="cs"/>
          <w:rtl/>
        </w:rPr>
        <w:t xml:space="preserve">ثناء ابن ولید و صدوق </w:t>
      </w:r>
      <w:r w:rsidR="00E02369">
        <w:rPr>
          <w:rFonts w:hint="cs"/>
          <w:rtl/>
        </w:rPr>
        <w:t xml:space="preserve">که تابع استاد خود ابن ولید است، </w:t>
      </w:r>
      <w:r>
        <w:rPr>
          <w:rFonts w:hint="cs"/>
          <w:rtl/>
        </w:rPr>
        <w:t xml:space="preserve">می‌شود. </w:t>
      </w:r>
    </w:p>
    <w:p w14:paraId="487250CF" w14:textId="202BC7A0" w:rsidR="00E02369" w:rsidRDefault="00E02369" w:rsidP="0035072A">
      <w:pPr>
        <w:pStyle w:val="Heading3"/>
        <w:rPr>
          <w:rtl/>
        </w:rPr>
      </w:pPr>
      <w:bookmarkStart w:id="37" w:name="_Toc240870507"/>
      <w:r>
        <w:rPr>
          <w:rFonts w:hint="cs"/>
          <w:rtl/>
        </w:rPr>
        <w:t>بررسی و</w:t>
      </w:r>
      <w:r w:rsidR="000F31B4">
        <w:rPr>
          <w:rFonts w:hint="cs"/>
          <w:rtl/>
        </w:rPr>
        <w:t>جوه اعتبار حدیث پنجم</w:t>
      </w:r>
      <w:bookmarkEnd w:id="37"/>
    </w:p>
    <w:p w14:paraId="0784852B" w14:textId="4A960051" w:rsidR="00E61455" w:rsidRDefault="00E61455" w:rsidP="0035072A">
      <w:pPr>
        <w:jc w:val="both"/>
        <w:rPr>
          <w:rtl/>
          <w:lang w:bidi="ar-SA"/>
        </w:rPr>
      </w:pPr>
      <w:r>
        <w:rPr>
          <w:rFonts w:hint="cs"/>
          <w:rtl/>
          <w:lang w:bidi="ar-SA"/>
        </w:rPr>
        <w:t xml:space="preserve">برای اثبات وثاقت آن دو </w:t>
      </w:r>
      <w:r w:rsidR="000F31B4">
        <w:rPr>
          <w:rFonts w:hint="cs"/>
          <w:rtl/>
          <w:lang w:bidi="ar-SA"/>
        </w:rPr>
        <w:t xml:space="preserve">و یا اعتبار این روایت </w:t>
      </w:r>
      <w:r>
        <w:rPr>
          <w:rFonts w:hint="cs"/>
          <w:rtl/>
          <w:lang w:bidi="ar-SA"/>
        </w:rPr>
        <w:t>وجوهی بیان شده است:</w:t>
      </w:r>
    </w:p>
    <w:p w14:paraId="1AEC8781" w14:textId="136263CF" w:rsidR="00E61455" w:rsidRPr="00E61455" w:rsidRDefault="00E61455" w:rsidP="0035072A">
      <w:pPr>
        <w:pStyle w:val="Heading3"/>
        <w:rPr>
          <w:rtl/>
        </w:rPr>
      </w:pPr>
      <w:bookmarkStart w:id="38" w:name="_Toc240870508"/>
      <w:r>
        <w:rPr>
          <w:rFonts w:hint="cs"/>
          <w:rtl/>
        </w:rPr>
        <w:t>وجه اول</w:t>
      </w:r>
      <w:bookmarkEnd w:id="38"/>
    </w:p>
    <w:p w14:paraId="601B693D" w14:textId="22172916" w:rsidR="00E61455" w:rsidRDefault="007C24BB" w:rsidP="0035072A">
      <w:pPr>
        <w:jc w:val="both"/>
        <w:rPr>
          <w:rtl/>
        </w:rPr>
      </w:pPr>
      <w:r>
        <w:rPr>
          <w:rFonts w:hint="cs"/>
          <w:rtl/>
        </w:rPr>
        <w:t xml:space="preserve">مرحوم آقای خویی سابقا </w:t>
      </w:r>
      <w:r w:rsidR="000F31B4">
        <w:rPr>
          <w:rFonts w:hint="cs"/>
          <w:rtl/>
        </w:rPr>
        <w:t>می‌</w:t>
      </w:r>
      <w:r>
        <w:rPr>
          <w:rFonts w:hint="cs"/>
          <w:rtl/>
        </w:rPr>
        <w:t>فرمودند: «این دو از روات کامل الزیارات هستند که صاحب کامل ال</w:t>
      </w:r>
      <w:r w:rsidR="000F31B4">
        <w:rPr>
          <w:rFonts w:hint="cs"/>
          <w:rtl/>
        </w:rPr>
        <w:t>زیارات در مقدمه کتاب خود فرموده</w:t>
      </w:r>
      <w:r>
        <w:rPr>
          <w:rFonts w:hint="cs"/>
          <w:rtl/>
        </w:rPr>
        <w:t xml:space="preserve">: </w:t>
      </w:r>
      <w:r w:rsidR="00D52827">
        <w:rPr>
          <w:rtl/>
        </w:rPr>
        <w:t>«</w:t>
      </w:r>
      <w:r w:rsidR="00D52827" w:rsidRPr="007A6D6A">
        <w:rPr>
          <w:color w:val="000080"/>
          <w:rtl/>
        </w:rPr>
        <w:t>و قد علمنا أنا لا نحيط بجميع ما روي عنهم في هذا المعنى و لا في غيره لكن ما وقع لنا من جهة الثقات من أصحابنا رحمهم الله</w:t>
      </w:r>
      <w:r w:rsidR="00D52827" w:rsidRPr="005D0E61">
        <w:rPr>
          <w:rtl/>
        </w:rPr>
        <w:t>‏</w:t>
      </w:r>
      <w:r w:rsidR="00D52827">
        <w:rPr>
          <w:rtl/>
        </w:rPr>
        <w:t>»</w:t>
      </w:r>
      <w:r w:rsidR="00D52827">
        <w:rPr>
          <w:rStyle w:val="FootnoteReference"/>
          <w:rtl/>
        </w:rPr>
        <w:footnoteReference w:id="6"/>
      </w:r>
      <w:r>
        <w:rPr>
          <w:rFonts w:hint="cs"/>
          <w:rtl/>
        </w:rPr>
        <w:t xml:space="preserve"> </w:t>
      </w:r>
      <w:r w:rsidR="00D615E2">
        <w:rPr>
          <w:rFonts w:hint="cs"/>
          <w:rtl/>
        </w:rPr>
        <w:t>و این تعبیر دلالت بر توثیق روات این کتاب می‌کند.</w:t>
      </w:r>
    </w:p>
    <w:p w14:paraId="3EF3A6BB" w14:textId="477D3C12" w:rsidR="00E61455" w:rsidRDefault="00197B17" w:rsidP="0035072A">
      <w:pPr>
        <w:pStyle w:val="Heading3"/>
        <w:jc w:val="both"/>
        <w:rPr>
          <w:rtl/>
        </w:rPr>
      </w:pPr>
      <w:bookmarkStart w:id="39" w:name="_Toc240870509"/>
      <w:r>
        <w:rPr>
          <w:rFonts w:hint="cs"/>
          <w:rtl/>
        </w:rPr>
        <w:t>اشکال به</w:t>
      </w:r>
      <w:r w:rsidR="00E61455">
        <w:rPr>
          <w:rFonts w:hint="cs"/>
          <w:rtl/>
        </w:rPr>
        <w:t xml:space="preserve"> وجه اول</w:t>
      </w:r>
      <w:bookmarkEnd w:id="39"/>
    </w:p>
    <w:p w14:paraId="74CA02A1" w14:textId="4150DFA9" w:rsidR="007C24BB" w:rsidRDefault="00D615E2" w:rsidP="0035072A">
      <w:pPr>
        <w:jc w:val="both"/>
        <w:rPr>
          <w:rtl/>
        </w:rPr>
      </w:pPr>
      <w:r>
        <w:rPr>
          <w:rFonts w:hint="cs"/>
          <w:rtl/>
        </w:rPr>
        <w:t xml:space="preserve"> </w:t>
      </w:r>
      <w:r w:rsidR="000F31B4">
        <w:rPr>
          <w:rFonts w:hint="cs"/>
          <w:rtl/>
        </w:rPr>
        <w:t>ایشان</w:t>
      </w:r>
      <w:r w:rsidR="007C24BB">
        <w:rPr>
          <w:rFonts w:hint="cs"/>
          <w:rtl/>
        </w:rPr>
        <w:t xml:space="preserve"> بعدا از این </w:t>
      </w:r>
      <w:r>
        <w:rPr>
          <w:rFonts w:hint="cs"/>
          <w:rtl/>
        </w:rPr>
        <w:t xml:space="preserve">نظر </w:t>
      </w:r>
      <w:r w:rsidR="007C24BB">
        <w:rPr>
          <w:rFonts w:hint="cs"/>
          <w:rtl/>
        </w:rPr>
        <w:t>برگشتند و فرموده‌اند: «</w:t>
      </w:r>
      <w:r>
        <w:rPr>
          <w:rFonts w:hint="cs"/>
          <w:rtl/>
        </w:rPr>
        <w:t xml:space="preserve">روایات مرسله در این کتاب به حدی زیاد است که محتمل نیست مرحوم ابن قولویه همۀ این‌ها را توثیق کند و </w:t>
      </w:r>
      <w:r w:rsidR="007C24BB">
        <w:rPr>
          <w:rFonts w:hint="cs"/>
          <w:rtl/>
        </w:rPr>
        <w:t>این قرینه می‌شود بر اینکه مراد توثیق مشایخ بلاواسطه ابن قولویه است و این دو از مشایخ بلاواسطه ابن قولویه نیستند.</w:t>
      </w:r>
      <w:r>
        <w:rPr>
          <w:rFonts w:hint="cs"/>
          <w:rtl/>
        </w:rPr>
        <w:t>»</w:t>
      </w:r>
      <w:r w:rsidR="00D52827">
        <w:rPr>
          <w:rStyle w:val="FootnoteReference"/>
          <w:rtl/>
        </w:rPr>
        <w:footnoteReference w:id="7"/>
      </w:r>
      <w:r w:rsidR="007C24BB">
        <w:rPr>
          <w:rFonts w:hint="cs"/>
          <w:rtl/>
        </w:rPr>
        <w:t xml:space="preserve"> </w:t>
      </w:r>
    </w:p>
    <w:p w14:paraId="04D3BF1F" w14:textId="70BC34E7" w:rsidR="007C24BB" w:rsidRDefault="007C24BB" w:rsidP="0035072A">
      <w:pPr>
        <w:jc w:val="both"/>
        <w:rPr>
          <w:rtl/>
        </w:rPr>
      </w:pPr>
      <w:r>
        <w:rPr>
          <w:rFonts w:hint="cs"/>
          <w:rtl/>
        </w:rPr>
        <w:t>ما همین را نیز قبول نداریم و ممکن است مراد ایشان</w:t>
      </w:r>
      <w:r w:rsidR="00980A92">
        <w:rPr>
          <w:rFonts w:hint="cs"/>
          <w:rtl/>
        </w:rPr>
        <w:t xml:space="preserve"> از «</w:t>
      </w:r>
      <w:r w:rsidR="00A01343" w:rsidRPr="007A6D6A">
        <w:rPr>
          <w:color w:val="000080"/>
          <w:rtl/>
        </w:rPr>
        <w:t>ما وقع لنا من جهة الثقات من أصحابنا رحمهم الله</w:t>
      </w:r>
      <w:r w:rsidR="00980A92">
        <w:rPr>
          <w:rFonts w:hint="cs"/>
          <w:rtl/>
        </w:rPr>
        <w:t>»</w:t>
      </w:r>
      <w:r>
        <w:rPr>
          <w:rFonts w:hint="cs"/>
          <w:rtl/>
        </w:rPr>
        <w:t xml:space="preserve"> </w:t>
      </w:r>
      <w:r w:rsidR="00AF41B2">
        <w:rPr>
          <w:rFonts w:hint="cs"/>
          <w:rtl/>
        </w:rPr>
        <w:t>ا</w:t>
      </w:r>
      <w:r>
        <w:rPr>
          <w:rFonts w:hint="cs"/>
          <w:rtl/>
        </w:rPr>
        <w:t>ص</w:t>
      </w:r>
      <w:r w:rsidR="00AF41B2">
        <w:rPr>
          <w:rFonts w:hint="cs"/>
          <w:rtl/>
        </w:rPr>
        <w:t xml:space="preserve">حاب </w:t>
      </w:r>
      <w:r>
        <w:rPr>
          <w:rFonts w:hint="cs"/>
          <w:rtl/>
        </w:rPr>
        <w:t>کتب زیارات باشد.</w:t>
      </w:r>
      <w:r w:rsidR="00C03FE9">
        <w:rPr>
          <w:rFonts w:hint="cs"/>
          <w:rtl/>
        </w:rPr>
        <w:t xml:space="preserve"> ایشان می‌گوید: من قصد دارم </w:t>
      </w:r>
      <w:r w:rsidR="001B4FF6">
        <w:rPr>
          <w:rFonts w:hint="cs"/>
          <w:rtl/>
        </w:rPr>
        <w:t xml:space="preserve">تمام زیارات را نقل کنم ولی به همۀ این‌ها احاطه ندارم، بلکه آنچه از جهت ثقات از اصحاب به من رسیده را نقل می‌کنم. و ممکن است </w:t>
      </w:r>
      <w:r>
        <w:rPr>
          <w:rFonts w:hint="cs"/>
          <w:rtl/>
        </w:rPr>
        <w:t xml:space="preserve">مراد اصحابی </w:t>
      </w:r>
      <w:r>
        <w:rPr>
          <w:rFonts w:hint="cs"/>
          <w:rtl/>
        </w:rPr>
        <w:lastRenderedPageBreak/>
        <w:t xml:space="preserve">است که کتاب زیارت نوشتند، یا کل کتاب، کتاب مزار است مثل </w:t>
      </w:r>
      <w:r w:rsidR="00FC7400">
        <w:rPr>
          <w:rFonts w:hint="cs"/>
          <w:rtl/>
        </w:rPr>
        <w:t>«مزار ابن مشهدی»</w:t>
      </w:r>
      <w:r>
        <w:rPr>
          <w:rFonts w:hint="cs"/>
          <w:rtl/>
        </w:rPr>
        <w:t xml:space="preserve"> یا خصوص یک بابی از آن باب مزار است</w:t>
      </w:r>
      <w:r w:rsidR="00FC7400">
        <w:rPr>
          <w:rFonts w:hint="cs"/>
          <w:rtl/>
        </w:rPr>
        <w:t xml:space="preserve">، در این صورت ممکن است شامل مشایخ بلاواسطه نیز نشود زیرا </w:t>
      </w:r>
      <w:r w:rsidR="00102B75">
        <w:rPr>
          <w:rFonts w:hint="cs"/>
          <w:rtl/>
        </w:rPr>
        <w:t xml:space="preserve">شاید </w:t>
      </w:r>
      <w:r w:rsidR="00FC7400">
        <w:rPr>
          <w:rFonts w:hint="cs"/>
          <w:rtl/>
        </w:rPr>
        <w:t xml:space="preserve">آن راوی اول </w:t>
      </w:r>
      <w:r w:rsidR="00102B75">
        <w:rPr>
          <w:rFonts w:hint="cs"/>
          <w:rtl/>
        </w:rPr>
        <w:t xml:space="preserve">یعنی شیخ ابن بابویه، طریق به کتاب آن ثقه‌ای است که صاحب کتاب مزار است. </w:t>
      </w:r>
    </w:p>
    <w:p w14:paraId="4A57B9A4" w14:textId="77777777" w:rsidR="007C24BB" w:rsidRDefault="007C24BB" w:rsidP="0035072A">
      <w:pPr>
        <w:pStyle w:val="Heading3"/>
        <w:rPr>
          <w:rtl/>
        </w:rPr>
      </w:pPr>
      <w:bookmarkStart w:id="40" w:name="_Toc240870510"/>
      <w:r>
        <w:rPr>
          <w:rFonts w:hint="cs"/>
          <w:rtl/>
        </w:rPr>
        <w:t>وجه دوم</w:t>
      </w:r>
      <w:bookmarkEnd w:id="40"/>
    </w:p>
    <w:p w14:paraId="227996F5" w14:textId="2BFF13E4" w:rsidR="007C24BB" w:rsidRDefault="007C24BB" w:rsidP="0035072A">
      <w:pPr>
        <w:jc w:val="both"/>
        <w:rPr>
          <w:rtl/>
          <w:lang w:bidi="ar-SA"/>
        </w:rPr>
      </w:pPr>
      <w:r>
        <w:rPr>
          <w:rFonts w:hint="cs"/>
          <w:rtl/>
          <w:lang w:bidi="ar-SA"/>
        </w:rPr>
        <w:t>مرحوم صدوق در فقیه فقط یک زیارت برای امام حسین علیه السلام نقل می‌کند «</w:t>
      </w:r>
      <w:r w:rsidR="00D52827" w:rsidRPr="00D52827">
        <w:rPr>
          <w:color w:val="008000"/>
          <w:rtl/>
        </w:rPr>
        <w:t xml:space="preserve">أَشْهَدُ أَنَّ دَمَكَ‏ سَكَنَ فِي الْخُلْدِ وَ اقْشَعَرَّتْ لَهُ أَظِلَّةُ الْعَرْشِ </w:t>
      </w:r>
      <w:r w:rsidR="00E366D5">
        <w:rPr>
          <w:rFonts w:hint="cs"/>
          <w:color w:val="008000"/>
          <w:rtl/>
        </w:rPr>
        <w:t>.</w:t>
      </w:r>
      <w:r w:rsidR="00E61455">
        <w:rPr>
          <w:rFonts w:hint="cs"/>
          <w:color w:val="008000"/>
          <w:rtl/>
        </w:rPr>
        <w:t>..</w:t>
      </w:r>
      <w:r w:rsidR="00D52827" w:rsidRPr="00D52827">
        <w:rPr>
          <w:rtl/>
        </w:rPr>
        <w:t>‏</w:t>
      </w:r>
      <w:r w:rsidR="00D52827">
        <w:rPr>
          <w:rFonts w:hint="cs"/>
          <w:rtl/>
          <w:lang w:bidi="ar-SA"/>
        </w:rPr>
        <w:t xml:space="preserve">» </w:t>
      </w:r>
      <w:r>
        <w:rPr>
          <w:rFonts w:hint="cs"/>
          <w:rtl/>
          <w:lang w:bidi="ar-SA"/>
        </w:rPr>
        <w:t>و بعد در وجه ذکر خصوص این زیارت فرموده‌اند: «</w:t>
      </w:r>
      <w:r w:rsidR="00D52827" w:rsidRPr="00D52827">
        <w:rPr>
          <w:color w:val="000080"/>
          <w:rtl/>
        </w:rPr>
        <w:t>وَ قَدْ أَخْرَجْتُ فِي كِتَابِ الزِّيَارَاتِ وَ فِي كِتَابِ مَقْتَلِ الْحُسَيْنِ ع أَنْوَاعاً مِنَ الزِّيَارَاتِ وَ اخْتَرْتُ هَذِهِ لِهَذَا الْكِتَابِ لِأَنَّهَا أَصَحُّ الزِّيَارَاتِ عِنْدِي مِنْ طَرِيقِ الرِّوَايَةِ وَ فِيهَا بَلَاغٌ وَ كِفَايَة</w:t>
      </w:r>
      <w:r>
        <w:rPr>
          <w:rFonts w:hint="cs"/>
          <w:rtl/>
          <w:lang w:bidi="ar-SA"/>
        </w:rPr>
        <w:t>»</w:t>
      </w:r>
      <w:r w:rsidR="00D52827">
        <w:rPr>
          <w:rStyle w:val="FootnoteReference"/>
          <w:rtl/>
          <w:lang w:bidi="ar-SA"/>
        </w:rPr>
        <w:footnoteReference w:id="8"/>
      </w:r>
    </w:p>
    <w:p w14:paraId="2DA0E855" w14:textId="46B21F74" w:rsidR="007C24BB" w:rsidRDefault="007C24BB" w:rsidP="0035072A">
      <w:pPr>
        <w:jc w:val="both"/>
        <w:rPr>
          <w:rtl/>
          <w:lang w:bidi="ar-SA"/>
        </w:rPr>
      </w:pPr>
      <w:r>
        <w:rPr>
          <w:rFonts w:hint="cs"/>
          <w:rtl/>
          <w:lang w:bidi="ar-SA"/>
        </w:rPr>
        <w:t>وقتی مرحوم صدوق از بین این همه زیارات فق</w:t>
      </w:r>
      <w:r w:rsidR="00E61455">
        <w:rPr>
          <w:rFonts w:hint="cs"/>
          <w:rtl/>
          <w:lang w:bidi="ar-SA"/>
        </w:rPr>
        <w:t>ط</w:t>
      </w:r>
      <w:r>
        <w:rPr>
          <w:rFonts w:hint="cs"/>
          <w:rtl/>
          <w:lang w:bidi="ar-SA"/>
        </w:rPr>
        <w:t xml:space="preserve"> این زیارت را بیان می‌کند </w:t>
      </w:r>
      <w:r w:rsidR="00E61455">
        <w:rPr>
          <w:rFonts w:hint="cs"/>
          <w:rtl/>
          <w:lang w:bidi="ar-SA"/>
        </w:rPr>
        <w:t xml:space="preserve">و وجه آن را نیز این ذکر می‌کند که «آن اصح الزیارات </w:t>
      </w:r>
      <w:r w:rsidR="000B4C25">
        <w:rPr>
          <w:rFonts w:hint="cs"/>
          <w:rtl/>
          <w:lang w:bidi="ar-SA"/>
        </w:rPr>
        <w:t xml:space="preserve">از طریق روایت، نزد من است» </w:t>
      </w:r>
      <w:r>
        <w:rPr>
          <w:rFonts w:hint="cs"/>
          <w:rtl/>
          <w:lang w:bidi="ar-SA"/>
        </w:rPr>
        <w:t xml:space="preserve">معلوم می‌شود که سند آن را قبول دارد. </w:t>
      </w:r>
    </w:p>
    <w:p w14:paraId="10FDC89E" w14:textId="2B659B42" w:rsidR="007C24BB" w:rsidRDefault="007C24BB" w:rsidP="0035072A">
      <w:pPr>
        <w:jc w:val="both"/>
        <w:rPr>
          <w:rtl/>
          <w:lang w:bidi="ar-SA"/>
        </w:rPr>
      </w:pPr>
      <w:r>
        <w:rPr>
          <w:rFonts w:hint="cs"/>
          <w:rtl/>
          <w:lang w:bidi="ar-SA"/>
        </w:rPr>
        <w:t>ان قلت: وجه اختیار این زیارت این است که متن آن خیلی</w:t>
      </w:r>
      <w:r w:rsidR="000B4C25">
        <w:rPr>
          <w:rFonts w:hint="cs"/>
          <w:rtl/>
          <w:lang w:bidi="ar-SA"/>
        </w:rPr>
        <w:t xml:space="preserve"> عالی است. </w:t>
      </w:r>
    </w:p>
    <w:p w14:paraId="730610AA" w14:textId="207F8A7C" w:rsidR="007C24BB" w:rsidRPr="000B4C25" w:rsidRDefault="007C24BB" w:rsidP="0035072A">
      <w:pPr>
        <w:jc w:val="both"/>
        <w:rPr>
          <w:color w:val="008000"/>
          <w:rtl/>
        </w:rPr>
      </w:pPr>
      <w:r>
        <w:rPr>
          <w:rFonts w:hint="cs"/>
          <w:rtl/>
          <w:lang w:bidi="ar-SA"/>
        </w:rPr>
        <w:t>قلت: اتفاقا ایشان ب</w:t>
      </w:r>
      <w:r w:rsidR="000B4C25">
        <w:rPr>
          <w:rFonts w:hint="cs"/>
          <w:rtl/>
          <w:lang w:bidi="ar-SA"/>
        </w:rPr>
        <w:t>خشی</w:t>
      </w:r>
      <w:r>
        <w:rPr>
          <w:rFonts w:hint="cs"/>
          <w:rtl/>
          <w:lang w:bidi="ar-SA"/>
        </w:rPr>
        <w:t xml:space="preserve"> از متن را حذف کرده است. در تهذیب</w:t>
      </w:r>
      <w:r w:rsidR="00D52827">
        <w:rPr>
          <w:rStyle w:val="FootnoteReference"/>
          <w:rtl/>
          <w:lang w:bidi="ar-SA"/>
        </w:rPr>
        <w:footnoteReference w:id="9"/>
      </w:r>
      <w:r>
        <w:rPr>
          <w:rFonts w:hint="cs"/>
          <w:rtl/>
          <w:lang w:bidi="ar-SA"/>
        </w:rPr>
        <w:t xml:space="preserve"> و کافی</w:t>
      </w:r>
      <w:r w:rsidR="00D52827">
        <w:rPr>
          <w:rStyle w:val="FootnoteReference"/>
          <w:rtl/>
          <w:lang w:bidi="ar-SA"/>
        </w:rPr>
        <w:footnoteReference w:id="10"/>
      </w:r>
      <w:r>
        <w:rPr>
          <w:rFonts w:hint="cs"/>
          <w:rtl/>
          <w:lang w:bidi="ar-SA"/>
        </w:rPr>
        <w:t xml:space="preserve"> و کامل الزیارت</w:t>
      </w:r>
      <w:r w:rsidR="006D39E4">
        <w:rPr>
          <w:rStyle w:val="FootnoteReference"/>
          <w:rtl/>
          <w:lang w:bidi="ar-SA"/>
        </w:rPr>
        <w:footnoteReference w:id="11"/>
      </w:r>
      <w:r>
        <w:rPr>
          <w:rFonts w:hint="cs"/>
          <w:rtl/>
          <w:lang w:bidi="ar-SA"/>
        </w:rPr>
        <w:t xml:space="preserve"> </w:t>
      </w:r>
      <w:r w:rsidR="000B4C25">
        <w:rPr>
          <w:rFonts w:hint="cs"/>
          <w:rtl/>
          <w:lang w:bidi="ar-SA"/>
        </w:rPr>
        <w:t>آمده که «</w:t>
      </w:r>
      <w:r w:rsidR="000B4C25" w:rsidRPr="000B4C25">
        <w:rPr>
          <w:color w:val="008000"/>
          <w:rtl/>
        </w:rPr>
        <w:t>إِرَادَةُ الرَّبِ‏ فِي‏ مَقَادِيرِ أُمُورِهِ تَهْبِطُ إِلَيْكُمْ وَ تَصْدُرُ مِنْ بُيُوتِكُم</w:t>
      </w:r>
      <w:r w:rsidR="000B4C25" w:rsidRPr="000B4C25">
        <w:rPr>
          <w:rFonts w:ascii="Traditional Arabic" w:eastAsia="Times New Roman" w:hAnsi="Traditional Arabic" w:cs="Traditional Arabic"/>
          <w:color w:val="D30000"/>
          <w:sz w:val="30"/>
          <w:szCs w:val="30"/>
          <w:rtl/>
        </w:rPr>
        <w:t xml:space="preserve"> </w:t>
      </w:r>
      <w:r w:rsidR="000B4C25" w:rsidRPr="000B4C25">
        <w:rPr>
          <w:color w:val="008000"/>
          <w:rtl/>
        </w:rPr>
        <w:t>وَ الصَّادِرُ عَمَّا فَصَلَ مِنْ أَحْكَامِ الْعِبَاد</w:t>
      </w:r>
      <w:r w:rsidR="000B4C25" w:rsidRPr="000B4C25">
        <w:rPr>
          <w:rtl/>
        </w:rPr>
        <w:t>‏</w:t>
      </w:r>
      <w:r w:rsidR="000B4C25">
        <w:rPr>
          <w:rFonts w:hint="cs"/>
          <w:rtl/>
          <w:lang w:bidi="ar-SA"/>
        </w:rPr>
        <w:t>»</w:t>
      </w:r>
      <w:r>
        <w:rPr>
          <w:rFonts w:hint="cs"/>
          <w:rtl/>
          <w:lang w:bidi="ar-SA"/>
        </w:rPr>
        <w:t xml:space="preserve"> ولی مرحوم صدوق ممکن است آن را </w:t>
      </w:r>
      <w:r w:rsidR="000B4C25">
        <w:rPr>
          <w:rFonts w:hint="cs"/>
          <w:rtl/>
          <w:lang w:bidi="ar-SA"/>
        </w:rPr>
        <w:t xml:space="preserve">به جهت اینکه متضمن غلو می‌دانست، حذف کرده است. معلوم می‌شود که برای </w:t>
      </w:r>
      <w:r w:rsidR="00E366D5">
        <w:rPr>
          <w:rFonts w:hint="cs"/>
          <w:rtl/>
          <w:lang w:bidi="ar-SA"/>
        </w:rPr>
        <w:t>ایشان</w:t>
      </w:r>
      <w:r w:rsidR="000B4C25">
        <w:rPr>
          <w:rFonts w:hint="cs"/>
          <w:rtl/>
          <w:lang w:bidi="ar-SA"/>
        </w:rPr>
        <w:t xml:space="preserve"> </w:t>
      </w:r>
      <w:r w:rsidR="00E366D5">
        <w:rPr>
          <w:rFonts w:hint="cs"/>
          <w:rtl/>
          <w:lang w:bidi="ar-SA"/>
        </w:rPr>
        <w:t xml:space="preserve">مهم </w:t>
      </w:r>
      <w:r w:rsidR="000B4C25">
        <w:rPr>
          <w:rFonts w:hint="cs"/>
          <w:rtl/>
          <w:lang w:bidi="ar-SA"/>
        </w:rPr>
        <w:t>سند این روایت</w:t>
      </w:r>
      <w:r w:rsidR="00E366D5">
        <w:rPr>
          <w:rFonts w:hint="cs"/>
          <w:rtl/>
          <w:lang w:bidi="ar-SA"/>
        </w:rPr>
        <w:t xml:space="preserve"> بوده</w:t>
      </w:r>
      <w:r w:rsidR="000B4C25">
        <w:rPr>
          <w:rFonts w:hint="cs"/>
          <w:rtl/>
          <w:lang w:bidi="ar-SA"/>
        </w:rPr>
        <w:t xml:space="preserve"> است. </w:t>
      </w:r>
    </w:p>
    <w:p w14:paraId="4ABA3D99" w14:textId="77777777" w:rsidR="007C24BB" w:rsidRDefault="007C24BB" w:rsidP="0035072A">
      <w:pPr>
        <w:jc w:val="both"/>
        <w:rPr>
          <w:rtl/>
          <w:lang w:bidi="ar-SA"/>
        </w:rPr>
      </w:pPr>
      <w:r>
        <w:rPr>
          <w:rFonts w:hint="cs"/>
          <w:rtl/>
          <w:lang w:bidi="ar-SA"/>
        </w:rPr>
        <w:t xml:space="preserve">ان قلت: این با تضعیف ابن غضائری تعارض می‌کند. </w:t>
      </w:r>
    </w:p>
    <w:p w14:paraId="65D9E987" w14:textId="1DD3A926" w:rsidR="007C24BB" w:rsidRDefault="007C24BB" w:rsidP="0035072A">
      <w:pPr>
        <w:jc w:val="both"/>
        <w:rPr>
          <w:rtl/>
          <w:lang w:bidi="ar-SA"/>
        </w:rPr>
      </w:pPr>
      <w:r>
        <w:rPr>
          <w:rFonts w:hint="cs"/>
          <w:rtl/>
          <w:lang w:bidi="ar-SA"/>
        </w:rPr>
        <w:t>قلت: در این که این کتاب موجود همان کتاب</w:t>
      </w:r>
      <w:r w:rsidR="000B4C25">
        <w:rPr>
          <w:rFonts w:hint="cs"/>
          <w:rtl/>
          <w:lang w:bidi="ar-SA"/>
        </w:rPr>
        <w:t xml:space="preserve"> اصلی</w:t>
      </w:r>
      <w:r>
        <w:rPr>
          <w:rFonts w:hint="cs"/>
          <w:rtl/>
          <w:lang w:bidi="ar-SA"/>
        </w:rPr>
        <w:t xml:space="preserve"> ابن غضائری است، بحث هست. زیرا در مورد ایشان</w:t>
      </w:r>
      <w:r w:rsidR="000B4C25">
        <w:rPr>
          <w:rFonts w:hint="cs"/>
          <w:rtl/>
          <w:lang w:bidi="ar-SA"/>
        </w:rPr>
        <w:t xml:space="preserve"> گفته شد</w:t>
      </w:r>
      <w:r>
        <w:rPr>
          <w:rFonts w:hint="cs"/>
          <w:rtl/>
          <w:lang w:bidi="ar-SA"/>
        </w:rPr>
        <w:t xml:space="preserve"> «</w:t>
      </w:r>
      <w:r w:rsidR="007F7A5E" w:rsidRPr="00B8503A">
        <w:rPr>
          <w:color w:val="000080"/>
          <w:rtl/>
        </w:rPr>
        <w:t>عمد بعض‏ ورثته‏ إلى إهلاك هذين‏ الكتابين</w:t>
      </w:r>
      <w:r w:rsidR="007F7A5E" w:rsidRPr="007F7A5E">
        <w:rPr>
          <w:rtl/>
        </w:rPr>
        <w:t>‏</w:t>
      </w:r>
      <w:r>
        <w:rPr>
          <w:rFonts w:hint="cs"/>
          <w:rtl/>
          <w:lang w:bidi="ar-SA"/>
        </w:rPr>
        <w:t>»</w:t>
      </w:r>
      <w:r w:rsidR="006D39E4">
        <w:rPr>
          <w:rStyle w:val="FootnoteReference"/>
          <w:rtl/>
          <w:lang w:bidi="ar-SA"/>
        </w:rPr>
        <w:footnoteReference w:id="12"/>
      </w:r>
      <w:r>
        <w:rPr>
          <w:rFonts w:hint="cs"/>
          <w:rtl/>
          <w:lang w:bidi="ar-SA"/>
        </w:rPr>
        <w:t xml:space="preserve"> و </w:t>
      </w:r>
      <w:r w:rsidR="000B4C25">
        <w:rPr>
          <w:rFonts w:hint="cs"/>
          <w:rtl/>
          <w:lang w:bidi="ar-SA"/>
        </w:rPr>
        <w:t>اعتماد به نقل‌</w:t>
      </w:r>
      <w:r>
        <w:rPr>
          <w:rFonts w:hint="cs"/>
          <w:rtl/>
          <w:lang w:bidi="ar-SA"/>
        </w:rPr>
        <w:t xml:space="preserve"> علامه حلی </w:t>
      </w:r>
      <w:r w:rsidR="000B4C25">
        <w:rPr>
          <w:rFonts w:hint="cs"/>
          <w:rtl/>
          <w:lang w:bidi="ar-SA"/>
        </w:rPr>
        <w:t xml:space="preserve">از ابن غضائری با وجود این شهادت که در کلام مرحوم شیخ </w:t>
      </w:r>
      <w:r w:rsidR="00B8503A">
        <w:rPr>
          <w:rFonts w:hint="cs"/>
          <w:rtl/>
          <w:lang w:bidi="ar-SA"/>
        </w:rPr>
        <w:t>است</w:t>
      </w:r>
      <w:r w:rsidR="000B4C25">
        <w:rPr>
          <w:rFonts w:hint="cs"/>
          <w:rtl/>
          <w:lang w:bidi="ar-SA"/>
        </w:rPr>
        <w:t>،</w:t>
      </w:r>
      <w:r>
        <w:rPr>
          <w:rFonts w:hint="cs"/>
          <w:rtl/>
          <w:lang w:bidi="ar-SA"/>
        </w:rPr>
        <w:t xml:space="preserve"> مشکل می‌شود. </w:t>
      </w:r>
    </w:p>
    <w:p w14:paraId="73E0BCCD" w14:textId="708480A8" w:rsidR="007C24BB" w:rsidRDefault="007C24BB" w:rsidP="0035072A">
      <w:pPr>
        <w:jc w:val="both"/>
        <w:rPr>
          <w:rtl/>
          <w:lang w:bidi="ar-SA"/>
        </w:rPr>
      </w:pPr>
      <w:r>
        <w:rPr>
          <w:rFonts w:hint="cs"/>
          <w:rtl/>
          <w:lang w:bidi="ar-SA"/>
        </w:rPr>
        <w:t>این مطلب را مرحوم</w:t>
      </w:r>
      <w:r w:rsidR="00B8503A">
        <w:rPr>
          <w:rFonts w:hint="cs"/>
          <w:rtl/>
          <w:lang w:bidi="ar-SA"/>
        </w:rPr>
        <w:t xml:space="preserve"> آقای</w:t>
      </w:r>
      <w:r>
        <w:rPr>
          <w:rFonts w:hint="cs"/>
          <w:rtl/>
          <w:lang w:bidi="ar-SA"/>
        </w:rPr>
        <w:t xml:space="preserve"> خویی مطرح می‌کن</w:t>
      </w:r>
      <w:r w:rsidR="00D8128B">
        <w:rPr>
          <w:rFonts w:hint="cs"/>
          <w:rtl/>
          <w:lang w:bidi="ar-SA"/>
        </w:rPr>
        <w:t>ن</w:t>
      </w:r>
      <w:r>
        <w:rPr>
          <w:rFonts w:hint="cs"/>
          <w:rtl/>
          <w:lang w:bidi="ar-SA"/>
        </w:rPr>
        <w:t xml:space="preserve">د ولی آقای شبیری و </w:t>
      </w:r>
      <w:r w:rsidR="00B8503A">
        <w:rPr>
          <w:rFonts w:hint="cs"/>
          <w:rtl/>
          <w:lang w:bidi="ar-SA"/>
        </w:rPr>
        <w:t xml:space="preserve">آقای </w:t>
      </w:r>
      <w:r>
        <w:rPr>
          <w:rFonts w:hint="cs"/>
          <w:rtl/>
          <w:lang w:bidi="ar-SA"/>
        </w:rPr>
        <w:t>سیستانی حفظهما الله</w:t>
      </w:r>
      <w:r w:rsidR="00B8503A">
        <w:rPr>
          <w:rStyle w:val="FootnoteReference"/>
          <w:rtl/>
          <w:lang w:bidi="ar-SA"/>
        </w:rPr>
        <w:footnoteReference w:id="13"/>
      </w:r>
      <w:r>
        <w:rPr>
          <w:rFonts w:hint="cs"/>
          <w:rtl/>
          <w:lang w:bidi="ar-SA"/>
        </w:rPr>
        <w:t xml:space="preserve"> بر </w:t>
      </w:r>
      <w:r w:rsidR="00A544A7">
        <w:rPr>
          <w:rFonts w:hint="cs"/>
          <w:rtl/>
          <w:lang w:bidi="ar-SA"/>
        </w:rPr>
        <w:t>اعتماد به</w:t>
      </w:r>
      <w:r w:rsidR="003E2A1A">
        <w:rPr>
          <w:rFonts w:hint="cs"/>
          <w:rtl/>
          <w:lang w:bidi="ar-SA"/>
        </w:rPr>
        <w:t xml:space="preserve"> </w:t>
      </w:r>
      <w:r w:rsidR="00D17FC7">
        <w:rPr>
          <w:rFonts w:hint="cs"/>
          <w:rtl/>
          <w:lang w:bidi="ar-SA"/>
        </w:rPr>
        <w:t>همین رجال ابن غضائری به خصوص نقل‌های مرحوم علامه</w:t>
      </w:r>
      <w:r w:rsidR="00C95858">
        <w:rPr>
          <w:rFonts w:hint="cs"/>
          <w:rtl/>
          <w:lang w:bidi="ar-SA"/>
        </w:rPr>
        <w:t xml:space="preserve"> حلی</w:t>
      </w:r>
      <w:r w:rsidR="00D17FC7">
        <w:rPr>
          <w:rFonts w:hint="cs"/>
          <w:rtl/>
          <w:lang w:bidi="ar-SA"/>
        </w:rPr>
        <w:t xml:space="preserve"> از ایشان،</w:t>
      </w:r>
      <w:r>
        <w:rPr>
          <w:rFonts w:hint="cs"/>
          <w:rtl/>
          <w:lang w:bidi="ar-SA"/>
        </w:rPr>
        <w:t xml:space="preserve"> مصر هستند. </w:t>
      </w:r>
    </w:p>
    <w:p w14:paraId="20DA7B22" w14:textId="71BB71BC" w:rsidR="007C24BB" w:rsidRDefault="00C95858" w:rsidP="0035072A">
      <w:pPr>
        <w:jc w:val="both"/>
        <w:rPr>
          <w:rtl/>
          <w:lang w:bidi="ar-SA"/>
        </w:rPr>
      </w:pPr>
      <w:r>
        <w:rPr>
          <w:rFonts w:hint="cs"/>
          <w:rtl/>
          <w:lang w:bidi="ar-SA"/>
        </w:rPr>
        <w:lastRenderedPageBreak/>
        <w:t xml:space="preserve">به نظر ما </w:t>
      </w:r>
      <w:r w:rsidR="007C24BB">
        <w:rPr>
          <w:rFonts w:hint="cs"/>
          <w:rtl/>
          <w:lang w:bidi="ar-SA"/>
        </w:rPr>
        <w:t>اعتماد مرحوم صدوق به یک سند دلیل بر این نیست که ایشان روات آن را توثیق می‌کند.</w:t>
      </w:r>
      <w:r>
        <w:rPr>
          <w:rFonts w:hint="cs"/>
          <w:rtl/>
          <w:lang w:bidi="ar-SA"/>
        </w:rPr>
        <w:t xml:space="preserve"> </w:t>
      </w:r>
      <w:r w:rsidR="00BF6DE2">
        <w:rPr>
          <w:rFonts w:hint="cs"/>
          <w:rtl/>
          <w:lang w:bidi="ar-SA"/>
        </w:rPr>
        <w:t xml:space="preserve">مبانی با هم تفاوت دارند. شاید مبنای ایشان اعتماد به خبر مفید اطمینان نوعی باشد </w:t>
      </w:r>
      <w:r w:rsidR="00A544A7">
        <w:rPr>
          <w:rFonts w:hint="cs"/>
          <w:rtl/>
          <w:lang w:bidi="ar-SA"/>
        </w:rPr>
        <w:t>و یا</w:t>
      </w:r>
      <w:r w:rsidR="007C24BB">
        <w:rPr>
          <w:rFonts w:hint="cs"/>
          <w:rtl/>
          <w:lang w:bidi="ar-SA"/>
        </w:rPr>
        <w:t xml:space="preserve"> شاید مبنای ایشان حجیت خبر حسن باشد </w:t>
      </w:r>
      <w:r w:rsidR="007C2901">
        <w:rPr>
          <w:rFonts w:hint="cs"/>
          <w:rtl/>
          <w:lang w:bidi="ar-SA"/>
        </w:rPr>
        <w:t>که راوی آن امامی ممدوح است</w:t>
      </w:r>
      <w:r w:rsidR="006D510E">
        <w:rPr>
          <w:rFonts w:hint="cs"/>
          <w:rtl/>
          <w:lang w:bidi="ar-SA"/>
        </w:rPr>
        <w:t xml:space="preserve"> و لو توثیق نشده است</w:t>
      </w:r>
      <w:r w:rsidR="007C2901">
        <w:rPr>
          <w:rFonts w:hint="cs"/>
          <w:rtl/>
          <w:lang w:bidi="ar-SA"/>
        </w:rPr>
        <w:t xml:space="preserve">، </w:t>
      </w:r>
      <w:r w:rsidR="007C24BB">
        <w:rPr>
          <w:rFonts w:hint="cs"/>
          <w:rtl/>
          <w:lang w:bidi="ar-SA"/>
        </w:rPr>
        <w:t>ولی ما این</w:t>
      </w:r>
      <w:r w:rsidR="00A544A7">
        <w:rPr>
          <w:rFonts w:hint="cs"/>
          <w:rtl/>
          <w:lang w:bidi="ar-SA"/>
        </w:rPr>
        <w:t xml:space="preserve"> دو مبنا</w:t>
      </w:r>
      <w:r w:rsidR="007C24BB">
        <w:rPr>
          <w:rFonts w:hint="cs"/>
          <w:rtl/>
          <w:lang w:bidi="ar-SA"/>
        </w:rPr>
        <w:t xml:space="preserve"> را قبول نداریم. اگر چنین تعبیر می‌کرد که </w:t>
      </w:r>
      <w:r w:rsidR="006D510E">
        <w:rPr>
          <w:rFonts w:hint="cs"/>
          <w:rtl/>
          <w:lang w:bidi="ar-SA"/>
        </w:rPr>
        <w:t>«</w:t>
      </w:r>
      <w:r w:rsidR="007C24BB">
        <w:rPr>
          <w:rFonts w:hint="cs"/>
          <w:rtl/>
          <w:lang w:bidi="ar-SA"/>
        </w:rPr>
        <w:t>ر</w:t>
      </w:r>
      <w:r w:rsidR="006D510E">
        <w:rPr>
          <w:rFonts w:hint="cs"/>
          <w:rtl/>
          <w:lang w:bidi="ar-SA"/>
        </w:rPr>
        <w:t xml:space="preserve">جال </w:t>
      </w:r>
      <w:r w:rsidR="007C24BB">
        <w:rPr>
          <w:rFonts w:hint="cs"/>
          <w:rtl/>
          <w:lang w:bidi="ar-SA"/>
        </w:rPr>
        <w:t>سند این روایت ثقات هستند</w:t>
      </w:r>
      <w:r w:rsidR="006D510E">
        <w:rPr>
          <w:rFonts w:hint="cs"/>
          <w:rtl/>
          <w:lang w:bidi="ar-SA"/>
        </w:rPr>
        <w:t>» این</w:t>
      </w:r>
      <w:r w:rsidR="007C24BB">
        <w:rPr>
          <w:rFonts w:hint="cs"/>
          <w:rtl/>
          <w:lang w:bidi="ar-SA"/>
        </w:rPr>
        <w:t xml:space="preserve"> مفید وثاقت روات بود. ولی تعبیر چنین است که «</w:t>
      </w:r>
      <w:r w:rsidR="006D510E">
        <w:rPr>
          <w:rFonts w:hint="cs"/>
          <w:rtl/>
          <w:lang w:bidi="ar-SA"/>
        </w:rPr>
        <w:t>من این روایت را اصح می‌دانم</w:t>
      </w:r>
      <w:r w:rsidR="007C24BB">
        <w:rPr>
          <w:rFonts w:hint="cs"/>
          <w:rtl/>
          <w:lang w:bidi="ar-SA"/>
        </w:rPr>
        <w:t>»</w:t>
      </w:r>
      <w:r w:rsidR="006D510E">
        <w:rPr>
          <w:rFonts w:hint="cs"/>
          <w:rtl/>
          <w:lang w:bidi="ar-SA"/>
        </w:rPr>
        <w:t xml:space="preserve"> «اصحّ عند القدماء» در مجموع به لحاظ متن و جهات دیگر حساب </w:t>
      </w:r>
      <w:r w:rsidR="001B18AA">
        <w:rPr>
          <w:rFonts w:hint="cs"/>
          <w:rtl/>
          <w:lang w:bidi="ar-SA"/>
        </w:rPr>
        <w:t>می‌شد.</w:t>
      </w:r>
      <w:r w:rsidR="007C24BB">
        <w:rPr>
          <w:rFonts w:hint="cs"/>
          <w:rtl/>
          <w:lang w:bidi="ar-SA"/>
        </w:rPr>
        <w:t xml:space="preserve"> ممکن است مبنای ما با مبنای ایشان فرق کند لذا نمی‌توان به رأی ایشان اعتماد کرد. </w:t>
      </w:r>
    </w:p>
    <w:p w14:paraId="78B284CA" w14:textId="77777777" w:rsidR="007C24BB" w:rsidRDefault="007C24BB" w:rsidP="0035072A">
      <w:pPr>
        <w:pStyle w:val="Heading3"/>
        <w:rPr>
          <w:rtl/>
        </w:rPr>
      </w:pPr>
      <w:bookmarkStart w:id="41" w:name="_Toc240870511"/>
      <w:r>
        <w:rPr>
          <w:rFonts w:hint="cs"/>
          <w:rtl/>
        </w:rPr>
        <w:t>وجه سوم</w:t>
      </w:r>
      <w:bookmarkEnd w:id="41"/>
    </w:p>
    <w:p w14:paraId="739D377C" w14:textId="1C723F8A" w:rsidR="007C24BB" w:rsidRDefault="007C24BB" w:rsidP="0035072A">
      <w:pPr>
        <w:jc w:val="both"/>
        <w:rPr>
          <w:rtl/>
        </w:rPr>
      </w:pPr>
      <w:r>
        <w:rPr>
          <w:rFonts w:hint="cs"/>
          <w:rtl/>
          <w:lang w:bidi="ar-SA"/>
        </w:rPr>
        <w:t xml:space="preserve">تحف العقول سند روایات این کتاب را توثیق کرده است. ایشان در </w:t>
      </w:r>
      <w:r w:rsidR="00154B54">
        <w:rPr>
          <w:rFonts w:hint="cs"/>
          <w:rtl/>
          <w:lang w:bidi="ar-SA"/>
        </w:rPr>
        <w:t>دیباچ</w:t>
      </w:r>
      <w:r w:rsidR="001B18AA">
        <w:rPr>
          <w:rFonts w:hint="cs"/>
          <w:rtl/>
          <w:lang w:bidi="ar-SA"/>
        </w:rPr>
        <w:t>ه کتاب</w:t>
      </w:r>
      <w:r>
        <w:rPr>
          <w:rFonts w:hint="cs"/>
          <w:rtl/>
          <w:lang w:bidi="ar-SA"/>
        </w:rPr>
        <w:t xml:space="preserve"> فرموده‌اند: «</w:t>
      </w:r>
      <w:r w:rsidR="001B18AA" w:rsidRPr="00154B54">
        <w:rPr>
          <w:color w:val="000080"/>
          <w:rtl/>
        </w:rPr>
        <w:t xml:space="preserve">و أسقطت الأسانيد تخفيفا و إيجازا و إن كان أكثره لي سماعا </w:t>
      </w:r>
      <w:r w:rsidR="001B18AA" w:rsidRPr="00154B54">
        <w:rPr>
          <w:rFonts w:hint="cs"/>
          <w:color w:val="000080"/>
          <w:rtl/>
        </w:rPr>
        <w:t>...</w:t>
      </w:r>
      <w:r w:rsidR="001B18AA" w:rsidRPr="00154B54">
        <w:rPr>
          <w:rFonts w:hint="cs"/>
          <w:color w:val="000080"/>
          <w:rtl/>
          <w:lang w:bidi="ar-SA"/>
        </w:rPr>
        <w:t xml:space="preserve"> </w:t>
      </w:r>
      <w:r w:rsidR="001B18AA" w:rsidRPr="00154B54">
        <w:rPr>
          <w:color w:val="000080"/>
          <w:rtl/>
        </w:rPr>
        <w:t xml:space="preserve">فتأملوا معاشر شيعة المؤمنين ما قالته أئمتكم ع </w:t>
      </w:r>
      <w:r w:rsidR="001B18AA" w:rsidRPr="00154B54">
        <w:rPr>
          <w:rFonts w:hint="cs"/>
          <w:color w:val="000080"/>
          <w:rtl/>
        </w:rPr>
        <w:t>...</w:t>
      </w:r>
      <w:r w:rsidR="001B18AA" w:rsidRPr="00154B54">
        <w:rPr>
          <w:color w:val="000080"/>
          <w:rtl/>
        </w:rPr>
        <w:t>و تلقوا ما نقله الثقات عن السادات</w:t>
      </w:r>
      <w:r w:rsidR="001B18AA" w:rsidRPr="001B18AA">
        <w:rPr>
          <w:rtl/>
        </w:rPr>
        <w:t>‏‏</w:t>
      </w:r>
      <w:r>
        <w:rPr>
          <w:rFonts w:hint="cs"/>
          <w:rtl/>
          <w:lang w:bidi="ar-SA"/>
        </w:rPr>
        <w:t>»</w:t>
      </w:r>
      <w:r w:rsidR="001B18AA">
        <w:rPr>
          <w:rStyle w:val="FootnoteReference"/>
          <w:rtl/>
          <w:lang w:bidi="ar-SA"/>
        </w:rPr>
        <w:footnoteReference w:id="14"/>
      </w:r>
      <w:r>
        <w:rPr>
          <w:rFonts w:hint="cs"/>
          <w:rtl/>
          <w:lang w:bidi="ar-SA"/>
        </w:rPr>
        <w:t xml:space="preserve"> یعنی آنچه را ثقات از ائمه علیهم السلام نقل کردند، بپذیرید</w:t>
      </w:r>
      <w:r w:rsidR="001B18AA">
        <w:rPr>
          <w:rFonts w:hint="cs"/>
          <w:rtl/>
          <w:lang w:bidi="ar-SA"/>
        </w:rPr>
        <w:t xml:space="preserve">. </w:t>
      </w:r>
    </w:p>
    <w:p w14:paraId="716684DB" w14:textId="77777777" w:rsidR="007C24BB" w:rsidRDefault="007C24BB" w:rsidP="0035072A">
      <w:pPr>
        <w:jc w:val="both"/>
        <w:rPr>
          <w:rtl/>
          <w:lang w:bidi="ar-SA"/>
        </w:rPr>
      </w:pPr>
      <w:r>
        <w:rPr>
          <w:rFonts w:hint="cs"/>
          <w:rtl/>
          <w:lang w:bidi="ar-SA"/>
        </w:rPr>
        <w:t xml:space="preserve">این شهادت به وثاقت رواتی است که روایت آن‌ها در این کتاب ذکر شده است. </w:t>
      </w:r>
    </w:p>
    <w:p w14:paraId="4C044597" w14:textId="24A628EE" w:rsidR="00F23707" w:rsidRDefault="00F23707" w:rsidP="0035072A">
      <w:pPr>
        <w:pStyle w:val="Heading3"/>
        <w:rPr>
          <w:rtl/>
        </w:rPr>
      </w:pPr>
      <w:bookmarkStart w:id="42" w:name="_Toc240870512"/>
      <w:r>
        <w:rPr>
          <w:rFonts w:hint="cs"/>
          <w:rtl/>
        </w:rPr>
        <w:t>بررسی وجه سوم</w:t>
      </w:r>
      <w:bookmarkEnd w:id="42"/>
    </w:p>
    <w:p w14:paraId="0503CCA9" w14:textId="141095A7" w:rsidR="007C24BB" w:rsidRDefault="007C24BB" w:rsidP="0035072A">
      <w:pPr>
        <w:jc w:val="both"/>
        <w:rPr>
          <w:rtl/>
          <w:lang w:bidi="ar-SA"/>
        </w:rPr>
      </w:pPr>
      <w:r>
        <w:rPr>
          <w:rFonts w:hint="cs"/>
          <w:rtl/>
          <w:lang w:bidi="ar-SA"/>
        </w:rPr>
        <w:t xml:space="preserve">این نیز تمام نیست زیرا اولا: روشن نیست که </w:t>
      </w:r>
      <w:r w:rsidR="004E4A6B">
        <w:rPr>
          <w:rFonts w:hint="cs"/>
          <w:rtl/>
          <w:lang w:bidi="ar-SA"/>
        </w:rPr>
        <w:t xml:space="preserve">«ابن شعبة حرّانی» </w:t>
      </w:r>
      <w:r>
        <w:rPr>
          <w:rFonts w:hint="cs"/>
          <w:rtl/>
          <w:lang w:bidi="ar-SA"/>
        </w:rPr>
        <w:t>صاحب کتاب تحف العقول</w:t>
      </w:r>
      <w:r w:rsidR="004E4A6B">
        <w:rPr>
          <w:rFonts w:hint="cs"/>
          <w:rtl/>
          <w:lang w:bidi="ar-SA"/>
        </w:rPr>
        <w:t>،</w:t>
      </w:r>
      <w:r w:rsidR="00E45590">
        <w:rPr>
          <w:rFonts w:hint="cs"/>
          <w:rtl/>
          <w:lang w:bidi="ar-SA"/>
        </w:rPr>
        <w:t xml:space="preserve"> </w:t>
      </w:r>
      <w:r>
        <w:rPr>
          <w:rFonts w:hint="cs"/>
          <w:rtl/>
          <w:lang w:bidi="ar-SA"/>
        </w:rPr>
        <w:t>ثقه باشد. البته مرحوم صاحب وسائل</w:t>
      </w:r>
      <w:r w:rsidR="006A5738">
        <w:rPr>
          <w:rFonts w:hint="cs"/>
          <w:rtl/>
          <w:lang w:bidi="ar-SA"/>
        </w:rPr>
        <w:t xml:space="preserve"> در کتاب تذکرة المتبحرین</w:t>
      </w:r>
      <w:r w:rsidR="006A5738">
        <w:rPr>
          <w:rStyle w:val="FootnoteReference"/>
          <w:rtl/>
          <w:lang w:bidi="ar-SA"/>
        </w:rPr>
        <w:footnoteReference w:id="15"/>
      </w:r>
      <w:r>
        <w:rPr>
          <w:rFonts w:hint="cs"/>
          <w:rtl/>
          <w:lang w:bidi="ar-SA"/>
        </w:rPr>
        <w:t xml:space="preserve"> تعبیر به «</w:t>
      </w:r>
      <w:r w:rsidR="00164978" w:rsidRPr="004E4A6B">
        <w:rPr>
          <w:color w:val="000080"/>
          <w:rtl/>
          <w:lang w:bidi="ar"/>
        </w:rPr>
        <w:t>فاضل محدث جليل</w:t>
      </w:r>
      <w:r w:rsidR="00164978">
        <w:rPr>
          <w:rFonts w:hint="cs"/>
          <w:rtl/>
          <w:lang w:bidi="ar-SA"/>
        </w:rPr>
        <w:t>»</w:t>
      </w:r>
      <w:r w:rsidR="00164978" w:rsidRPr="00164978">
        <w:rPr>
          <w:vertAlign w:val="superscript"/>
          <w:rtl/>
        </w:rPr>
        <w:footnoteReference w:id="16"/>
      </w:r>
      <w:r>
        <w:rPr>
          <w:rFonts w:hint="cs"/>
          <w:rtl/>
          <w:lang w:bidi="ar-SA"/>
        </w:rPr>
        <w:t xml:space="preserve"> کرده است ولی </w:t>
      </w:r>
      <w:r w:rsidR="006A5738">
        <w:rPr>
          <w:rFonts w:hint="cs"/>
          <w:rtl/>
          <w:lang w:bidi="ar-SA"/>
        </w:rPr>
        <w:t>ظاهرا</w:t>
      </w:r>
      <w:r>
        <w:rPr>
          <w:rFonts w:hint="cs"/>
          <w:rtl/>
          <w:lang w:bidi="ar-SA"/>
        </w:rPr>
        <w:t xml:space="preserve"> ایشان متن‌شناسی کرده است</w:t>
      </w:r>
      <w:r w:rsidR="00E45590">
        <w:rPr>
          <w:rFonts w:hint="cs"/>
          <w:rtl/>
          <w:lang w:bidi="ar-SA"/>
        </w:rPr>
        <w:t xml:space="preserve">، متن این کتاب متن خوبی است و به لحاظ آن چنین تعبیر کرده است. </w:t>
      </w:r>
      <w:r>
        <w:rPr>
          <w:rFonts w:hint="cs"/>
          <w:rtl/>
          <w:lang w:bidi="ar-SA"/>
        </w:rPr>
        <w:t xml:space="preserve">و الا قبل از ایشان کسی او را توثیق نکرده است. </w:t>
      </w:r>
    </w:p>
    <w:p w14:paraId="7DCF0FAF" w14:textId="3176CCC3" w:rsidR="007C24BB" w:rsidRDefault="007C24BB" w:rsidP="0035072A">
      <w:pPr>
        <w:jc w:val="both"/>
        <w:rPr>
          <w:rtl/>
          <w:lang w:bidi="ar-SA"/>
        </w:rPr>
      </w:pPr>
      <w:r>
        <w:rPr>
          <w:rFonts w:hint="cs"/>
          <w:rtl/>
          <w:lang w:bidi="ar-SA"/>
        </w:rPr>
        <w:t>بعضی ایشان را به ار</w:t>
      </w:r>
      <w:r w:rsidR="00DD72EB">
        <w:rPr>
          <w:rFonts w:hint="cs"/>
          <w:rtl/>
          <w:lang w:bidi="ar-SA"/>
        </w:rPr>
        <w:t>تباط با غلات و هم فکری با آن‌ها</w:t>
      </w:r>
      <w:r>
        <w:rPr>
          <w:rFonts w:hint="cs"/>
          <w:rtl/>
          <w:lang w:bidi="ar-SA"/>
        </w:rPr>
        <w:t xml:space="preserve"> متهم می‌کنند و شاهدی بر آن نیز ذکر می‌کنند. </w:t>
      </w:r>
    </w:p>
    <w:p w14:paraId="0B99B7CB" w14:textId="359A13EE" w:rsidR="007C24BB" w:rsidRDefault="007C24BB" w:rsidP="0035072A">
      <w:pPr>
        <w:jc w:val="both"/>
        <w:rPr>
          <w:rtl/>
          <w:lang w:bidi="ar-SA"/>
        </w:rPr>
      </w:pPr>
      <w:r>
        <w:rPr>
          <w:rFonts w:hint="cs"/>
          <w:rtl/>
          <w:lang w:bidi="ar-SA"/>
        </w:rPr>
        <w:t xml:space="preserve">ثانیا: این کلام ظهور ندارد در اینکه سند روایات کتاب من از طریق ثقات است. بلکه می‌گوید: </w:t>
      </w:r>
      <w:r w:rsidR="00477739">
        <w:rPr>
          <w:rFonts w:hint="cs"/>
          <w:rtl/>
          <w:lang w:bidi="ar-SA"/>
        </w:rPr>
        <w:t>«</w:t>
      </w:r>
      <w:r>
        <w:rPr>
          <w:rFonts w:hint="cs"/>
          <w:rtl/>
          <w:lang w:bidi="ar-SA"/>
        </w:rPr>
        <w:t>مبادا شما شیعیان مثل عامه باشید که سخنان ائمه علیهم السلام را شنیدند ولی گوش ندادند</w:t>
      </w:r>
      <w:r w:rsidR="00477739">
        <w:rPr>
          <w:rFonts w:hint="cs"/>
          <w:rtl/>
          <w:lang w:bidi="ar-SA"/>
        </w:rPr>
        <w:t xml:space="preserve">، </w:t>
      </w:r>
      <w:r w:rsidR="00975710">
        <w:rPr>
          <w:rFonts w:hint="cs"/>
          <w:rtl/>
          <w:lang w:bidi="ar-SA"/>
        </w:rPr>
        <w:t>آنچه</w:t>
      </w:r>
      <w:r w:rsidR="004E4A6B">
        <w:rPr>
          <w:rFonts w:hint="cs"/>
          <w:rtl/>
          <w:lang w:bidi="ar-SA"/>
        </w:rPr>
        <w:t xml:space="preserve"> را که ثقات از ائمه علیهم السلام</w:t>
      </w:r>
      <w:r w:rsidR="00975710">
        <w:rPr>
          <w:rFonts w:hint="cs"/>
          <w:rtl/>
          <w:lang w:bidi="ar-SA"/>
        </w:rPr>
        <w:t xml:space="preserve"> نقل می‌کنند بپذیرید و عمل کنید» </w:t>
      </w:r>
      <w:r>
        <w:rPr>
          <w:rFonts w:hint="cs"/>
          <w:rtl/>
          <w:lang w:bidi="ar-SA"/>
        </w:rPr>
        <w:t xml:space="preserve">ولی </w:t>
      </w:r>
      <w:r w:rsidR="005E5BB6">
        <w:rPr>
          <w:rFonts w:hint="cs"/>
          <w:rtl/>
          <w:lang w:bidi="ar-SA"/>
        </w:rPr>
        <w:t xml:space="preserve">اینکه همۀ روایات این کتاب از ثقات است، روشن نیست. </w:t>
      </w:r>
      <w:r w:rsidR="009C134F">
        <w:rPr>
          <w:rFonts w:hint="cs"/>
          <w:rtl/>
          <w:lang w:bidi="ar-SA"/>
        </w:rPr>
        <w:t xml:space="preserve">این </w:t>
      </w:r>
      <w:r>
        <w:rPr>
          <w:rFonts w:hint="cs"/>
          <w:rtl/>
          <w:lang w:bidi="ar-SA"/>
        </w:rPr>
        <w:t>با تعا</w:t>
      </w:r>
      <w:r w:rsidR="004E4A6B">
        <w:rPr>
          <w:rFonts w:hint="cs"/>
          <w:rtl/>
          <w:lang w:bidi="ar-SA"/>
        </w:rPr>
        <w:t>بیر مذکور در دیباچ</w:t>
      </w:r>
      <w:r>
        <w:rPr>
          <w:rFonts w:hint="cs"/>
          <w:rtl/>
          <w:lang w:bidi="ar-SA"/>
        </w:rPr>
        <w:t xml:space="preserve">ه تفسیر قمی که </w:t>
      </w:r>
      <w:r w:rsidR="004E4A6B">
        <w:rPr>
          <w:rFonts w:hint="cs"/>
          <w:rtl/>
          <w:lang w:bidi="ar-SA"/>
        </w:rPr>
        <w:t xml:space="preserve">فرموده </w:t>
      </w:r>
      <w:r>
        <w:rPr>
          <w:rFonts w:hint="cs"/>
          <w:rtl/>
          <w:lang w:bidi="ar-SA"/>
        </w:rPr>
        <w:t>«</w:t>
      </w:r>
      <w:r w:rsidR="009C134F">
        <w:rPr>
          <w:rFonts w:hint="cs"/>
          <w:rtl/>
          <w:lang w:bidi="ar-SA"/>
        </w:rPr>
        <w:t>فقط آنچ</w:t>
      </w:r>
      <w:r w:rsidR="004E4A6B">
        <w:rPr>
          <w:rFonts w:hint="cs"/>
          <w:rtl/>
          <w:lang w:bidi="ar-SA"/>
        </w:rPr>
        <w:t>ه را از ثقات نقل شده، نقل می‌کن</w:t>
      </w:r>
      <w:r w:rsidR="009C134F">
        <w:rPr>
          <w:rFonts w:hint="cs"/>
          <w:rtl/>
          <w:lang w:bidi="ar-SA"/>
        </w:rPr>
        <w:t>م</w:t>
      </w:r>
      <w:r>
        <w:rPr>
          <w:rFonts w:hint="cs"/>
          <w:rtl/>
          <w:lang w:bidi="ar-SA"/>
        </w:rPr>
        <w:t>»</w:t>
      </w:r>
      <w:r w:rsidR="009C134F">
        <w:rPr>
          <w:rStyle w:val="FootnoteReference"/>
          <w:rtl/>
          <w:lang w:bidi="ar-SA"/>
        </w:rPr>
        <w:footnoteReference w:id="17"/>
      </w:r>
      <w:r>
        <w:rPr>
          <w:rFonts w:hint="cs"/>
          <w:rtl/>
          <w:lang w:bidi="ar-SA"/>
        </w:rPr>
        <w:t xml:space="preserve"> فرق دارد. شاید ایشان به صورت کلی در مقام نصیحت مردم هستند</w:t>
      </w:r>
      <w:r w:rsidR="007E3B28">
        <w:rPr>
          <w:rFonts w:hint="cs"/>
          <w:rtl/>
          <w:lang w:bidi="ar-SA"/>
        </w:rPr>
        <w:t>، کتاب خودش نیز فی الجمله مشتمل بر روایات ثقات هست ولی اینکه روایت</w:t>
      </w:r>
      <w:r w:rsidR="00DD72EB">
        <w:rPr>
          <w:rFonts w:hint="cs"/>
          <w:rtl/>
          <w:lang w:bidi="ar-SA"/>
        </w:rPr>
        <w:t>ی</w:t>
      </w:r>
      <w:r w:rsidR="007E3B28">
        <w:rPr>
          <w:rFonts w:hint="cs"/>
          <w:rtl/>
          <w:lang w:bidi="ar-SA"/>
        </w:rPr>
        <w:t xml:space="preserve"> از غیر ثقه نقل نکرده است، معلوم نیست. </w:t>
      </w:r>
    </w:p>
    <w:p w14:paraId="232CAD1B" w14:textId="5A956908" w:rsidR="007C24BB" w:rsidRDefault="007C24BB" w:rsidP="0035072A">
      <w:pPr>
        <w:jc w:val="both"/>
        <w:rPr>
          <w:rtl/>
          <w:lang w:bidi="ar-SA"/>
        </w:rPr>
      </w:pPr>
      <w:r>
        <w:rPr>
          <w:rFonts w:hint="cs"/>
          <w:rtl/>
          <w:lang w:bidi="ar-SA"/>
        </w:rPr>
        <w:lastRenderedPageBreak/>
        <w:t xml:space="preserve">ثالثا: قدر متیقن از این تعابیر وثاقت راوی اخیر است. </w:t>
      </w:r>
      <w:r w:rsidR="007E3B28">
        <w:rPr>
          <w:rFonts w:hint="cs"/>
          <w:rtl/>
          <w:lang w:bidi="ar-SA"/>
        </w:rPr>
        <w:t xml:space="preserve">مثلا وقتی شیخ </w:t>
      </w:r>
      <w:r>
        <w:rPr>
          <w:rFonts w:hint="cs"/>
          <w:rtl/>
          <w:lang w:bidi="ar-SA"/>
        </w:rPr>
        <w:t xml:space="preserve">طوسی در کتاب </w:t>
      </w:r>
      <w:r w:rsidR="007E3B28">
        <w:rPr>
          <w:rFonts w:hint="cs"/>
          <w:rtl/>
          <w:lang w:bidi="ar-SA"/>
        </w:rPr>
        <w:t>ال</w:t>
      </w:r>
      <w:r>
        <w:rPr>
          <w:rFonts w:hint="cs"/>
          <w:rtl/>
          <w:lang w:bidi="ar-SA"/>
        </w:rPr>
        <w:t>عده</w:t>
      </w:r>
      <w:r w:rsidR="001335BC">
        <w:rPr>
          <w:rFonts w:hint="cs"/>
          <w:rtl/>
          <w:lang w:bidi="ar-SA"/>
        </w:rPr>
        <w:t xml:space="preserve"> در مورد</w:t>
      </w:r>
      <w:r>
        <w:rPr>
          <w:rFonts w:hint="cs"/>
          <w:rtl/>
          <w:lang w:bidi="ar-SA"/>
        </w:rPr>
        <w:t xml:space="preserve"> </w:t>
      </w:r>
      <w:r w:rsidR="001335BC">
        <w:rPr>
          <w:rtl/>
        </w:rPr>
        <w:t>صفوان</w:t>
      </w:r>
      <w:r w:rsidR="001335BC">
        <w:rPr>
          <w:rFonts w:hint="cs"/>
          <w:rtl/>
        </w:rPr>
        <w:t xml:space="preserve">، </w:t>
      </w:r>
      <w:r w:rsidR="001335BC" w:rsidRPr="001335BC">
        <w:rPr>
          <w:rtl/>
        </w:rPr>
        <w:t xml:space="preserve">بزنطی و ابن ابی عمیر </w:t>
      </w:r>
      <w:r>
        <w:rPr>
          <w:rFonts w:hint="cs"/>
          <w:rtl/>
          <w:lang w:bidi="ar-SA"/>
        </w:rPr>
        <w:t>فرموده‌اند: «</w:t>
      </w:r>
      <w:r w:rsidR="00C648CA" w:rsidRPr="00C648CA">
        <w:rPr>
          <w:color w:val="008000"/>
          <w:rtl/>
          <w:lang w:bidi="ar"/>
        </w:rPr>
        <w:t>عرفوا بأنهم لا يروون و لا يرسلون إلا عمن يوثق به</w:t>
      </w:r>
      <w:r w:rsidR="00C648CA">
        <w:rPr>
          <w:rFonts w:hint="cs"/>
          <w:rtl/>
          <w:lang w:bidi="ar"/>
        </w:rPr>
        <w:t>»</w:t>
      </w:r>
      <w:r w:rsidR="00C648CA" w:rsidRPr="00C648CA">
        <w:rPr>
          <w:vertAlign w:val="superscript"/>
          <w:rtl/>
          <w:lang w:bidi="ar"/>
        </w:rPr>
        <w:footnoteReference w:id="18"/>
      </w:r>
      <w:r w:rsidR="001335BC">
        <w:rPr>
          <w:rFonts w:hint="cs"/>
          <w:rtl/>
          <w:lang w:bidi="ar"/>
        </w:rPr>
        <w:t xml:space="preserve"> </w:t>
      </w:r>
      <w:r>
        <w:rPr>
          <w:rFonts w:hint="cs"/>
          <w:rtl/>
          <w:lang w:bidi="ar-SA"/>
        </w:rPr>
        <w:t>قدر متیقن این است که «لایروون مباشرة</w:t>
      </w:r>
      <w:r w:rsidR="007E3B28">
        <w:rPr>
          <w:rFonts w:hint="cs"/>
          <w:rtl/>
          <w:lang w:bidi="ar-SA"/>
        </w:rPr>
        <w:t xml:space="preserve"> الا عن ثقة</w:t>
      </w:r>
      <w:r>
        <w:rPr>
          <w:rFonts w:hint="cs"/>
          <w:rtl/>
          <w:lang w:bidi="ar-SA"/>
        </w:rPr>
        <w:t xml:space="preserve">» </w:t>
      </w:r>
      <w:r w:rsidR="007E3B28">
        <w:rPr>
          <w:rFonts w:hint="cs"/>
          <w:rtl/>
          <w:lang w:bidi="ar-SA"/>
        </w:rPr>
        <w:t>نه آن</w:t>
      </w:r>
      <w:r w:rsidR="001335BC">
        <w:rPr>
          <w:rFonts w:hint="cs"/>
          <w:rtl/>
          <w:lang w:bidi="ar-SA"/>
        </w:rPr>
        <w:t xml:space="preserve"> </w:t>
      </w:r>
      <w:r w:rsidR="007E3B28">
        <w:rPr>
          <w:rFonts w:hint="cs"/>
          <w:rtl/>
          <w:lang w:bidi="ar-SA"/>
        </w:rPr>
        <w:t xml:space="preserve">چیزی که مرحوم </w:t>
      </w:r>
      <w:r w:rsidR="001335BC">
        <w:rPr>
          <w:rFonts w:hint="cs"/>
          <w:rtl/>
          <w:lang w:bidi="ar-SA"/>
        </w:rPr>
        <w:t xml:space="preserve">محدث </w:t>
      </w:r>
      <w:r w:rsidR="007E3B28">
        <w:rPr>
          <w:rFonts w:hint="cs"/>
          <w:rtl/>
          <w:lang w:bidi="ar-SA"/>
        </w:rPr>
        <w:t xml:space="preserve">نوری می‌گوید که «لایروون و لو مع الواسطة» آن </w:t>
      </w:r>
      <w:r>
        <w:rPr>
          <w:rFonts w:hint="cs"/>
          <w:rtl/>
          <w:lang w:bidi="ar-SA"/>
        </w:rPr>
        <w:t>خارج از قدر متیقن است. اگر شخصی ملتزم است به اینکه خودش از ثقات نقل کند</w:t>
      </w:r>
      <w:r w:rsidR="007E3B28">
        <w:rPr>
          <w:rFonts w:hint="cs"/>
          <w:rtl/>
          <w:lang w:bidi="ar-SA"/>
        </w:rPr>
        <w:t xml:space="preserve">، اگر آن شخص </w:t>
      </w:r>
      <w:r w:rsidR="002901CE">
        <w:rPr>
          <w:rFonts w:hint="cs"/>
          <w:rtl/>
          <w:lang w:bidi="ar-SA"/>
        </w:rPr>
        <w:t xml:space="preserve">راوی ثقه از غیر ثقه نقل کند، </w:t>
      </w:r>
      <w:r>
        <w:rPr>
          <w:rFonts w:hint="cs"/>
          <w:rtl/>
          <w:lang w:bidi="ar-SA"/>
        </w:rPr>
        <w:t>ربطی به این شخص ندارد و «</w:t>
      </w:r>
      <w:r w:rsidR="00AE3AFF">
        <w:rPr>
          <w:rFonts w:hint="cs"/>
          <w:rtl/>
          <w:lang w:bidi="ar-SA"/>
        </w:rPr>
        <w:t xml:space="preserve">هذا الشخص </w:t>
      </w:r>
      <w:r>
        <w:rPr>
          <w:rFonts w:hint="cs"/>
          <w:rtl/>
          <w:lang w:bidi="ar-SA"/>
        </w:rPr>
        <w:t xml:space="preserve">لایروی الا عن </w:t>
      </w:r>
      <w:r w:rsidR="00AE3AFF">
        <w:rPr>
          <w:rFonts w:hint="cs"/>
          <w:rtl/>
          <w:lang w:bidi="ar-SA"/>
        </w:rPr>
        <w:t>ال</w:t>
      </w:r>
      <w:r>
        <w:rPr>
          <w:rFonts w:hint="cs"/>
          <w:rtl/>
          <w:lang w:bidi="ar-SA"/>
        </w:rPr>
        <w:t>ثقة»</w:t>
      </w:r>
      <w:r w:rsidR="00AE3AFF">
        <w:rPr>
          <w:rFonts w:hint="cs"/>
          <w:rtl/>
          <w:lang w:bidi="ar-SA"/>
        </w:rPr>
        <w:t xml:space="preserve"> صدق می‌کند. مرحوم نجاشی در مورد شخصی فرمود: </w:t>
      </w:r>
      <w:r>
        <w:rPr>
          <w:rFonts w:hint="cs"/>
          <w:rtl/>
          <w:lang w:bidi="ar-SA"/>
        </w:rPr>
        <w:t>«</w:t>
      </w:r>
      <w:r w:rsidR="00814943">
        <w:rPr>
          <w:rFonts w:hint="cs"/>
          <w:rtl/>
          <w:lang w:bidi="ar-SA"/>
        </w:rPr>
        <w:t xml:space="preserve">رأیت شیوخنا یضعفونه فترکت الروایة عنه الا </w:t>
      </w:r>
      <w:r>
        <w:rPr>
          <w:rFonts w:hint="cs"/>
          <w:rtl/>
          <w:lang w:bidi="ar-SA"/>
        </w:rPr>
        <w:t>بواسطة بینی و بینه»</w:t>
      </w:r>
      <w:r w:rsidR="00814943">
        <w:rPr>
          <w:rStyle w:val="FootnoteReference"/>
          <w:rtl/>
          <w:lang w:bidi="ar-SA"/>
        </w:rPr>
        <w:footnoteReference w:id="19"/>
      </w:r>
      <w:r>
        <w:rPr>
          <w:rFonts w:hint="cs"/>
          <w:rtl/>
          <w:lang w:bidi="ar-SA"/>
        </w:rPr>
        <w:t xml:space="preserve"> </w:t>
      </w:r>
      <w:r w:rsidR="00814943">
        <w:rPr>
          <w:rFonts w:hint="cs"/>
          <w:rtl/>
          <w:lang w:bidi="ar-SA"/>
        </w:rPr>
        <w:t xml:space="preserve">وقتی بزرگان این شخص را تضعیف کردند </w:t>
      </w:r>
      <w:r>
        <w:rPr>
          <w:rFonts w:hint="cs"/>
          <w:rtl/>
          <w:lang w:bidi="ar-SA"/>
        </w:rPr>
        <w:t xml:space="preserve">به صورت مستقیم از او نقل نکردم </w:t>
      </w:r>
      <w:r w:rsidR="001335BC">
        <w:rPr>
          <w:rFonts w:hint="cs"/>
          <w:rtl/>
          <w:lang w:bidi="ar-SA"/>
        </w:rPr>
        <w:t>بلکه با</w:t>
      </w:r>
      <w:r w:rsidR="00814943">
        <w:rPr>
          <w:rFonts w:hint="cs"/>
          <w:rtl/>
          <w:lang w:bidi="ar-SA"/>
        </w:rPr>
        <w:t xml:space="preserve"> واسطه از او نقل کردم. </w:t>
      </w:r>
    </w:p>
    <w:p w14:paraId="03F9ADCB" w14:textId="77777777" w:rsidR="007C24BB" w:rsidRDefault="007C24BB" w:rsidP="0035072A">
      <w:pPr>
        <w:pStyle w:val="Heading3"/>
        <w:rPr>
          <w:rtl/>
        </w:rPr>
      </w:pPr>
      <w:bookmarkStart w:id="43" w:name="_Toc240870513"/>
      <w:r>
        <w:rPr>
          <w:rFonts w:hint="cs"/>
          <w:rtl/>
        </w:rPr>
        <w:t>وجه چهارم</w:t>
      </w:r>
      <w:bookmarkEnd w:id="43"/>
    </w:p>
    <w:p w14:paraId="1C8CF514" w14:textId="1B98BFE8" w:rsidR="007C24BB" w:rsidRDefault="007C24BB" w:rsidP="0035072A">
      <w:pPr>
        <w:jc w:val="both"/>
        <w:rPr>
          <w:rtl/>
          <w:lang w:bidi="ar-SA"/>
        </w:rPr>
      </w:pPr>
      <w:r>
        <w:rPr>
          <w:rFonts w:hint="cs"/>
          <w:rtl/>
          <w:lang w:bidi="ar-SA"/>
        </w:rPr>
        <w:t>هر شخص بزرگ</w:t>
      </w:r>
      <w:r w:rsidR="00A55CB0">
        <w:rPr>
          <w:rFonts w:hint="cs"/>
          <w:rtl/>
          <w:lang w:bidi="ar-SA"/>
        </w:rPr>
        <w:t>ی از قدماء</w:t>
      </w:r>
      <w:r>
        <w:rPr>
          <w:rFonts w:hint="cs"/>
          <w:rtl/>
          <w:lang w:bidi="ar-SA"/>
        </w:rPr>
        <w:t xml:space="preserve"> جزما تعبیر به «قال النبی او الامام علیه السلام» </w:t>
      </w:r>
      <w:r w:rsidR="00A55CB0">
        <w:rPr>
          <w:rFonts w:hint="cs"/>
          <w:rtl/>
          <w:lang w:bidi="ar-SA"/>
        </w:rPr>
        <w:t xml:space="preserve">کند، </w:t>
      </w:r>
      <w:r>
        <w:rPr>
          <w:rFonts w:hint="cs"/>
          <w:rtl/>
          <w:lang w:bidi="ar-SA"/>
        </w:rPr>
        <w:t xml:space="preserve">به کلام ایشان اعتماد می‌شود. مثل مرسلات جزمی مرحوم صدوق که بعضی به آن اعتماد می‌کنند. </w:t>
      </w:r>
    </w:p>
    <w:p w14:paraId="66A2B9CF" w14:textId="4A29725B" w:rsidR="007C24BB" w:rsidRDefault="007C24BB" w:rsidP="0035072A">
      <w:pPr>
        <w:jc w:val="both"/>
        <w:rPr>
          <w:rtl/>
          <w:lang w:bidi="ar-SA"/>
        </w:rPr>
      </w:pPr>
      <w:r>
        <w:rPr>
          <w:rFonts w:hint="cs"/>
          <w:rtl/>
          <w:lang w:bidi="ar-SA"/>
        </w:rPr>
        <w:t xml:space="preserve">این بیان نیز تمام نیست زیرا چنین استظهاری وجود ندارد که قدماء در موردی که </w:t>
      </w:r>
      <w:r w:rsidR="00215194">
        <w:rPr>
          <w:rFonts w:hint="cs"/>
          <w:rtl/>
          <w:lang w:bidi="ar-SA"/>
        </w:rPr>
        <w:t xml:space="preserve">می‌خواستند بیان کنند که </w:t>
      </w:r>
      <w:r w:rsidR="00253BB1">
        <w:rPr>
          <w:rFonts w:hint="cs"/>
          <w:rtl/>
          <w:lang w:bidi="ar-SA"/>
        </w:rPr>
        <w:t>مطمئنا</w:t>
      </w:r>
      <w:r w:rsidR="00215194">
        <w:rPr>
          <w:rFonts w:hint="cs"/>
          <w:rtl/>
          <w:lang w:bidi="ar-SA"/>
        </w:rPr>
        <w:t xml:space="preserve"> امام علیه السلام بیان کرده است تعبیر به «قال» می‌کردند</w:t>
      </w:r>
      <w:r w:rsidR="0086363C">
        <w:rPr>
          <w:rFonts w:hint="cs"/>
          <w:rtl/>
          <w:lang w:bidi="ar-SA"/>
        </w:rPr>
        <w:t xml:space="preserve">، </w:t>
      </w:r>
      <w:r>
        <w:rPr>
          <w:rFonts w:hint="cs"/>
          <w:rtl/>
          <w:lang w:bidi="ar-SA"/>
        </w:rPr>
        <w:t>و اگر برای آن‌ها روشن نبود تعبیر به «ر</w:t>
      </w:r>
      <w:r w:rsidR="001335BC">
        <w:rPr>
          <w:rFonts w:hint="cs"/>
          <w:rtl/>
          <w:lang w:bidi="ar-SA"/>
        </w:rPr>
        <w:t>ُ</w:t>
      </w:r>
      <w:r>
        <w:rPr>
          <w:rFonts w:hint="cs"/>
          <w:rtl/>
          <w:lang w:bidi="ar-SA"/>
        </w:rPr>
        <w:t xml:space="preserve">وی» می‌کردند. این‌ها تفنن در تعبیر بوده است. </w:t>
      </w:r>
      <w:r w:rsidR="00253BB1">
        <w:rPr>
          <w:rFonts w:hint="cs"/>
          <w:rtl/>
          <w:lang w:bidi="ar-SA"/>
        </w:rPr>
        <w:t xml:space="preserve">شاید در همان مواردی که تعبیر به «قال» می‌کردند اگر از آن‌ها سؤال می‌شد که سند این روایت صحیح است، </w:t>
      </w:r>
      <w:r w:rsidR="002D644C">
        <w:rPr>
          <w:rFonts w:hint="cs"/>
          <w:rtl/>
          <w:lang w:bidi="ar-SA"/>
        </w:rPr>
        <w:t>جواب می‌دادند که ما خودمان از امام علیه السلام نشنیدیم</w:t>
      </w:r>
      <w:r w:rsidR="00864181">
        <w:rPr>
          <w:rFonts w:hint="cs"/>
          <w:rtl/>
          <w:lang w:bidi="ar-SA"/>
        </w:rPr>
        <w:t xml:space="preserve"> و سند را هم نمی‌گوییم ضعیف است ولی تعبیر به «قال» به معنای «قال علی ما فی کتب الحدیث» است. </w:t>
      </w:r>
      <w:r w:rsidR="00897BCD">
        <w:rPr>
          <w:rFonts w:hint="cs"/>
          <w:rtl/>
          <w:lang w:bidi="ar-SA"/>
        </w:rPr>
        <w:t xml:space="preserve">خطبای فاضلی که منبر می‌رفتند همیشه تعبیر به «قال» می‌کردند در حالی که </w:t>
      </w:r>
      <w:r>
        <w:rPr>
          <w:rFonts w:hint="cs"/>
          <w:rtl/>
          <w:lang w:bidi="ar-SA"/>
        </w:rPr>
        <w:t>مستند آن‌ها</w:t>
      </w:r>
      <w:r w:rsidR="00897BCD">
        <w:rPr>
          <w:rFonts w:hint="cs"/>
          <w:rtl/>
          <w:lang w:bidi="ar-SA"/>
        </w:rPr>
        <w:t xml:space="preserve"> امثال</w:t>
      </w:r>
      <w:r>
        <w:rPr>
          <w:rFonts w:hint="cs"/>
          <w:rtl/>
          <w:lang w:bidi="ar-SA"/>
        </w:rPr>
        <w:t xml:space="preserve"> کتاب غرر و درر و نهج البلاغه بود</w:t>
      </w:r>
      <w:r w:rsidR="00897BCD">
        <w:rPr>
          <w:rFonts w:hint="cs"/>
          <w:rtl/>
          <w:lang w:bidi="ar-SA"/>
        </w:rPr>
        <w:t xml:space="preserve"> </w:t>
      </w:r>
      <w:r w:rsidR="00DA1A7C">
        <w:rPr>
          <w:rFonts w:hint="cs"/>
          <w:rtl/>
          <w:lang w:bidi="ar-SA"/>
        </w:rPr>
        <w:t>همینطور</w:t>
      </w:r>
      <w:r w:rsidR="00897BCD">
        <w:rPr>
          <w:rFonts w:hint="cs"/>
          <w:rtl/>
          <w:lang w:bidi="ar-SA"/>
        </w:rPr>
        <w:t xml:space="preserve"> قدماء</w:t>
      </w:r>
      <w:r>
        <w:rPr>
          <w:rFonts w:hint="cs"/>
          <w:rtl/>
          <w:lang w:bidi="ar-SA"/>
        </w:rPr>
        <w:t xml:space="preserve"> مثل شریف رضی در نهج البلاغه و سایر کتب دیگر هیچ‌گاه تعبیر به «رُوی» نکرده است و همیشه تعبیر به «من کلامه» و «من خطب</w:t>
      </w:r>
      <w:r w:rsidR="00D710CA">
        <w:rPr>
          <w:rFonts w:hint="cs"/>
          <w:rtl/>
          <w:lang w:bidi="ar-SA"/>
        </w:rPr>
        <w:t>ت</w:t>
      </w:r>
      <w:r>
        <w:rPr>
          <w:rFonts w:hint="cs"/>
          <w:rtl/>
          <w:lang w:bidi="ar-SA"/>
        </w:rPr>
        <w:t>ه» می‌کند</w:t>
      </w:r>
      <w:r w:rsidR="00D710CA">
        <w:rPr>
          <w:rFonts w:hint="cs"/>
          <w:rtl/>
          <w:lang w:bidi="ar-SA"/>
        </w:rPr>
        <w:t xml:space="preserve">، زیرا اصلا ظهور عرفی این تعابیر در اینکه «من شهادت می‌دهم که امیرالمؤمنین علیه السلام حتما این مطلب را بیان کرده است» </w:t>
      </w:r>
      <w:r w:rsidR="002013EB">
        <w:rPr>
          <w:rFonts w:hint="cs"/>
          <w:rtl/>
          <w:lang w:bidi="ar-SA"/>
        </w:rPr>
        <w:t xml:space="preserve">نیست </w:t>
      </w:r>
      <w:r w:rsidR="00731AFF">
        <w:rPr>
          <w:rFonts w:hint="cs"/>
          <w:rtl/>
          <w:lang w:bidi="ar-SA"/>
        </w:rPr>
        <w:t>بلکه</w:t>
      </w:r>
      <w:r w:rsidR="00897BCD">
        <w:rPr>
          <w:rFonts w:hint="cs"/>
          <w:rtl/>
          <w:lang w:bidi="ar-SA"/>
        </w:rPr>
        <w:t xml:space="preserve"> </w:t>
      </w:r>
      <w:r>
        <w:rPr>
          <w:rFonts w:hint="cs"/>
          <w:rtl/>
          <w:lang w:bidi="ar-SA"/>
        </w:rPr>
        <w:t>در کتاب‌ها آمده</w:t>
      </w:r>
      <w:r w:rsidR="00ED5F85">
        <w:rPr>
          <w:rFonts w:hint="cs"/>
          <w:rtl/>
          <w:lang w:bidi="ar-SA"/>
        </w:rPr>
        <w:t xml:space="preserve"> </w:t>
      </w:r>
      <w:r>
        <w:rPr>
          <w:rFonts w:hint="cs"/>
          <w:rtl/>
          <w:lang w:bidi="ar-SA"/>
        </w:rPr>
        <w:t xml:space="preserve">و تعبیر </w:t>
      </w:r>
      <w:r w:rsidR="00731AFF">
        <w:rPr>
          <w:rFonts w:hint="cs"/>
          <w:rtl/>
          <w:lang w:bidi="ar-SA"/>
        </w:rPr>
        <w:t>به</w:t>
      </w:r>
      <w:r>
        <w:rPr>
          <w:rFonts w:hint="cs"/>
          <w:rtl/>
          <w:lang w:bidi="ar-SA"/>
        </w:rPr>
        <w:t xml:space="preserve"> «من کلامه، من قوله» نیز متعارف است. </w:t>
      </w:r>
    </w:p>
    <w:p w14:paraId="02909115" w14:textId="06ABAD6B" w:rsidR="00BA160D" w:rsidRDefault="007C24BB" w:rsidP="0035072A">
      <w:pPr>
        <w:jc w:val="both"/>
        <w:rPr>
          <w:rtl/>
          <w:lang w:bidi="ar-SA"/>
        </w:rPr>
      </w:pPr>
      <w:r>
        <w:rPr>
          <w:rFonts w:hint="cs"/>
          <w:rtl/>
          <w:lang w:bidi="ar-SA"/>
        </w:rPr>
        <w:t>قرینه متصلۀ لبیه وجود دارد که وقتی گفته می‌شود «قال» یعنی «علی ما فی کتب الحدیث»</w:t>
      </w:r>
      <w:r w:rsidR="00BA160D">
        <w:rPr>
          <w:rFonts w:hint="cs"/>
          <w:rtl/>
          <w:lang w:bidi="ar-SA"/>
        </w:rPr>
        <w:t xml:space="preserve">، نه اینکه شهادت است بر اینکه </w:t>
      </w:r>
      <w:r w:rsidR="00E021D3">
        <w:rPr>
          <w:rFonts w:hint="cs"/>
          <w:rtl/>
          <w:lang w:bidi="ar-SA"/>
        </w:rPr>
        <w:t>این کلام امام علیه السلام است.</w:t>
      </w:r>
    </w:p>
    <w:p w14:paraId="3F507433" w14:textId="5672297B" w:rsidR="007C24BB" w:rsidRDefault="004330B4" w:rsidP="0035072A">
      <w:pPr>
        <w:jc w:val="both"/>
        <w:rPr>
          <w:rtl/>
          <w:lang w:bidi="ar-SA"/>
        </w:rPr>
      </w:pPr>
      <w:r>
        <w:rPr>
          <w:rFonts w:hint="cs"/>
          <w:rtl/>
          <w:lang w:bidi="ar-SA"/>
        </w:rPr>
        <w:t xml:space="preserve">در روضه‌خوانی ولو </w:t>
      </w:r>
      <w:r w:rsidR="007C24BB">
        <w:rPr>
          <w:rFonts w:hint="cs"/>
          <w:rtl/>
          <w:lang w:bidi="ar-SA"/>
        </w:rPr>
        <w:t xml:space="preserve">اخیرا </w:t>
      </w:r>
      <w:r w:rsidR="002013EB">
        <w:rPr>
          <w:rFonts w:hint="cs"/>
          <w:rtl/>
          <w:lang w:bidi="ar-SA"/>
        </w:rPr>
        <w:t>رایج</w:t>
      </w:r>
      <w:r w:rsidR="007C24BB">
        <w:rPr>
          <w:rFonts w:hint="cs"/>
          <w:rtl/>
          <w:lang w:bidi="ar-SA"/>
        </w:rPr>
        <w:t xml:space="preserve"> شده که تعبیر می‌کنند که «راوی گفت</w:t>
      </w:r>
      <w:r w:rsidR="002013EB">
        <w:rPr>
          <w:rFonts w:hint="cs"/>
          <w:rtl/>
          <w:lang w:bidi="ar-SA"/>
        </w:rPr>
        <w:t xml:space="preserve"> ...</w:t>
      </w:r>
      <w:r w:rsidR="007C24BB">
        <w:rPr>
          <w:rFonts w:hint="cs"/>
          <w:rtl/>
          <w:lang w:bidi="ar-SA"/>
        </w:rPr>
        <w:t>» ولی نوعا داستان را تعریف می‌کنند که مثلا «امام حسین علیه السلام علی اصغر علیه السلام را در بغل گرفت</w:t>
      </w:r>
      <w:r w:rsidR="002013EB">
        <w:rPr>
          <w:rFonts w:hint="cs"/>
          <w:rtl/>
          <w:lang w:bidi="ar-SA"/>
        </w:rPr>
        <w:t xml:space="preserve"> و </w:t>
      </w:r>
      <w:r w:rsidR="007C24BB">
        <w:rPr>
          <w:rFonts w:hint="cs"/>
          <w:rtl/>
          <w:lang w:bidi="ar-SA"/>
        </w:rPr>
        <w:t>...» که ظهور عرفی آن فقط در این است که ما به این نحو شنیدیم.</w:t>
      </w:r>
    </w:p>
    <w:p w14:paraId="57C7F59F" w14:textId="74AE45DF" w:rsidR="004834C9" w:rsidRDefault="007C24BB" w:rsidP="0035072A">
      <w:pPr>
        <w:jc w:val="both"/>
        <w:rPr>
          <w:rtl/>
          <w:lang w:bidi="ar-SA"/>
        </w:rPr>
      </w:pPr>
      <w:r>
        <w:rPr>
          <w:rFonts w:hint="cs"/>
          <w:rtl/>
          <w:lang w:bidi="ar-SA"/>
        </w:rPr>
        <w:t>ثانیا: بر فرض که</w:t>
      </w:r>
      <w:r w:rsidR="001D0FBD">
        <w:rPr>
          <w:rFonts w:hint="cs"/>
          <w:rtl/>
          <w:lang w:bidi="ar-SA"/>
        </w:rPr>
        <w:t xml:space="preserve"> قائلین</w:t>
      </w:r>
      <w:r>
        <w:rPr>
          <w:rFonts w:hint="cs"/>
          <w:rtl/>
          <w:lang w:bidi="ar-SA"/>
        </w:rPr>
        <w:t xml:space="preserve"> این تعابیر</w:t>
      </w:r>
      <w:r w:rsidR="001D0FBD">
        <w:rPr>
          <w:rFonts w:hint="cs"/>
          <w:rtl/>
          <w:lang w:bidi="ar-SA"/>
        </w:rPr>
        <w:t xml:space="preserve"> مرادشان </w:t>
      </w:r>
      <w:r w:rsidR="008A3616">
        <w:rPr>
          <w:rFonts w:hint="cs"/>
          <w:rtl/>
          <w:lang w:bidi="ar-SA"/>
        </w:rPr>
        <w:t>این باشد که قطعا امام علیه السلام این مطلب را بیان کرده است.</w:t>
      </w:r>
      <w:r>
        <w:rPr>
          <w:rFonts w:hint="cs"/>
          <w:rtl/>
          <w:lang w:bidi="ar-SA"/>
        </w:rPr>
        <w:t xml:space="preserve"> ولی عقلاء آن را حجت نمی‌دانند. الان اگر ما یک مطلبی را به صورت جزمی از شیخ انصاری نقل </w:t>
      </w:r>
      <w:r w:rsidR="008A3616">
        <w:rPr>
          <w:rFonts w:hint="cs"/>
          <w:rtl/>
          <w:lang w:bidi="ar-SA"/>
        </w:rPr>
        <w:t xml:space="preserve">کنیم. </w:t>
      </w:r>
      <w:r w:rsidR="008A3616">
        <w:rPr>
          <w:rFonts w:hint="cs"/>
          <w:rtl/>
          <w:lang w:bidi="ar-SA"/>
        </w:rPr>
        <w:lastRenderedPageBreak/>
        <w:t xml:space="preserve">مخاطب احتمال می‌دهد که ما این مطلب را از استاد خود و او نیز از استاد خود و او نیز از مرحوم آقای خویی و ایشان نیز از مرحوم نایینی و او نیز </w:t>
      </w:r>
      <w:r w:rsidR="002013EB">
        <w:rPr>
          <w:rFonts w:hint="cs"/>
          <w:rtl/>
          <w:lang w:bidi="ar-SA"/>
        </w:rPr>
        <w:t xml:space="preserve">از </w:t>
      </w:r>
      <w:r w:rsidR="008A3616">
        <w:rPr>
          <w:rFonts w:hint="cs"/>
          <w:rtl/>
          <w:lang w:bidi="ar-SA"/>
        </w:rPr>
        <w:t xml:space="preserve">آخوند خراسانی و ایشان نیز از شیخ انصاری شنیده است، ولی با این وجود </w:t>
      </w:r>
      <w:r>
        <w:rPr>
          <w:rFonts w:hint="cs"/>
          <w:rtl/>
          <w:lang w:bidi="ar-SA"/>
        </w:rPr>
        <w:t xml:space="preserve">به </w:t>
      </w:r>
      <w:r w:rsidR="008A3616">
        <w:rPr>
          <w:rFonts w:hint="cs"/>
          <w:rtl/>
          <w:lang w:bidi="ar-SA"/>
        </w:rPr>
        <w:t>این کلام ما</w:t>
      </w:r>
      <w:r>
        <w:rPr>
          <w:rFonts w:hint="cs"/>
          <w:rtl/>
          <w:lang w:bidi="ar-SA"/>
        </w:rPr>
        <w:t xml:space="preserve"> اعتماد نمی‌</w:t>
      </w:r>
      <w:r w:rsidR="008A3616">
        <w:rPr>
          <w:rFonts w:hint="cs"/>
          <w:rtl/>
          <w:lang w:bidi="ar-SA"/>
        </w:rPr>
        <w:t>کند و می‌گوید:</w:t>
      </w:r>
      <w:r>
        <w:rPr>
          <w:rFonts w:hint="cs"/>
          <w:rtl/>
          <w:lang w:bidi="ar-SA"/>
        </w:rPr>
        <w:t xml:space="preserve"> «شما خودتان که شیخ انصاری را ندیدید از چه طریقی نقل می‌کنید؟» </w:t>
      </w:r>
      <w:r w:rsidR="00617D9F">
        <w:rPr>
          <w:rFonts w:hint="cs"/>
          <w:rtl/>
          <w:lang w:bidi="ar-SA"/>
        </w:rPr>
        <w:t xml:space="preserve">اگر حجیت خبر ثقه از باب تعبد در روایات باشد نیز صحیحه حمیری </w:t>
      </w:r>
      <w:r w:rsidR="001712EC">
        <w:rPr>
          <w:rFonts w:hint="cs"/>
          <w:rtl/>
          <w:lang w:bidi="ar-SA"/>
        </w:rPr>
        <w:t xml:space="preserve">شامل این اخبار </w:t>
      </w:r>
      <w:r w:rsidR="004834C9">
        <w:rPr>
          <w:rFonts w:hint="cs"/>
          <w:rtl/>
          <w:lang w:bidi="ar-SA"/>
        </w:rPr>
        <w:t xml:space="preserve">مع الواسطه به این شکل نمی‌شود. </w:t>
      </w:r>
      <w:r>
        <w:rPr>
          <w:rFonts w:hint="cs"/>
          <w:rtl/>
          <w:lang w:bidi="ar-SA"/>
        </w:rPr>
        <w:t>«</w:t>
      </w:r>
      <w:r w:rsidR="00C648CA">
        <w:rPr>
          <w:rFonts w:hint="cs"/>
          <w:color w:val="008000"/>
          <w:rtl/>
        </w:rPr>
        <w:t>ا</w:t>
      </w:r>
      <w:r w:rsidR="00C648CA" w:rsidRPr="00C648CA">
        <w:rPr>
          <w:color w:val="008000"/>
          <w:rtl/>
        </w:rPr>
        <w:t>لْعَمْرِيُّ ثِقَتِي فَمَا أَدَّى إِلَيْكَ عَنِّي فَعَنِّي يُؤَدِّي</w:t>
      </w:r>
      <w:r w:rsidR="00C648CA">
        <w:rPr>
          <w:rFonts w:hint="cs"/>
          <w:rtl/>
        </w:rPr>
        <w:t>»</w:t>
      </w:r>
      <w:r w:rsidR="00C648CA">
        <w:rPr>
          <w:rStyle w:val="FootnoteReference"/>
          <w:rtl/>
        </w:rPr>
        <w:footnoteReference w:id="20"/>
      </w:r>
      <w:r w:rsidR="00C648CA">
        <w:rPr>
          <w:rFonts w:hint="cs"/>
          <w:rtl/>
        </w:rPr>
        <w:t xml:space="preserve"> </w:t>
      </w:r>
      <w:r>
        <w:rPr>
          <w:rFonts w:hint="cs"/>
          <w:rtl/>
          <w:lang w:bidi="ar-SA"/>
        </w:rPr>
        <w:t>شامل مواردی که به صورت مستقیم تعبیر به «قال الامام» می‌کند و ما می‌دانیم این خبر را مستقیما</w:t>
      </w:r>
      <w:r w:rsidR="004834C9">
        <w:rPr>
          <w:rFonts w:hint="cs"/>
          <w:rtl/>
          <w:lang w:bidi="ar-SA"/>
        </w:rPr>
        <w:t xml:space="preserve"> از امام علیه السلام</w:t>
      </w:r>
      <w:r>
        <w:rPr>
          <w:rFonts w:hint="cs"/>
          <w:rtl/>
          <w:lang w:bidi="ar-SA"/>
        </w:rPr>
        <w:t xml:space="preserve"> نشنیده </w:t>
      </w:r>
      <w:r w:rsidR="004834C9">
        <w:rPr>
          <w:rFonts w:hint="cs"/>
          <w:rtl/>
          <w:lang w:bidi="ar-SA"/>
        </w:rPr>
        <w:t xml:space="preserve">و از واسطه شنیده، </w:t>
      </w:r>
      <w:r>
        <w:rPr>
          <w:rFonts w:hint="cs"/>
          <w:rtl/>
          <w:lang w:bidi="ar-SA"/>
        </w:rPr>
        <w:t>نمی‌شود.</w:t>
      </w:r>
    </w:p>
    <w:p w14:paraId="1F07C250" w14:textId="1E90A7A1" w:rsidR="007C24BB" w:rsidRDefault="004521B3" w:rsidP="0035072A">
      <w:pPr>
        <w:jc w:val="both"/>
        <w:rPr>
          <w:rtl/>
          <w:lang w:bidi="ar-SA"/>
        </w:rPr>
      </w:pPr>
      <w:r>
        <w:rPr>
          <w:rFonts w:hint="cs"/>
          <w:rtl/>
          <w:lang w:bidi="ar-SA"/>
        </w:rPr>
        <w:t xml:space="preserve">بر فرض که وثاقت حسن بن راشد به این جهت که مروی عنه ابن أبی عمیر است، ثابت شود ولی وثاقت قاسم بن یحیی ثابت نیست. </w:t>
      </w:r>
    </w:p>
    <w:p w14:paraId="38B14F68" w14:textId="08FA09D9" w:rsidR="004834C9" w:rsidRDefault="004834C9" w:rsidP="0035072A">
      <w:pPr>
        <w:jc w:val="both"/>
        <w:rPr>
          <w:rtl/>
          <w:lang w:bidi="ar-SA"/>
        </w:rPr>
      </w:pPr>
      <w:r>
        <w:rPr>
          <w:rFonts w:hint="cs"/>
          <w:rtl/>
          <w:lang w:bidi="ar-SA"/>
        </w:rPr>
        <w:t xml:space="preserve">بنابراین سند این روایت معتبر نیست.  </w:t>
      </w:r>
    </w:p>
    <w:p w14:paraId="07B644C4" w14:textId="4C55950C" w:rsidR="007C24BB" w:rsidRDefault="001129FA" w:rsidP="0035072A">
      <w:pPr>
        <w:pStyle w:val="Heading2"/>
        <w:rPr>
          <w:rtl/>
        </w:rPr>
      </w:pPr>
      <w:bookmarkStart w:id="44" w:name="_Toc240870514"/>
      <w:r>
        <w:rPr>
          <w:rFonts w:hint="cs"/>
          <w:rtl/>
        </w:rPr>
        <w:t xml:space="preserve">بررسی </w:t>
      </w:r>
      <w:r w:rsidR="007C24BB">
        <w:rPr>
          <w:rFonts w:hint="cs"/>
          <w:rtl/>
        </w:rPr>
        <w:t>دلالت روایت</w:t>
      </w:r>
      <w:r w:rsidR="00197492">
        <w:rPr>
          <w:rFonts w:hint="cs"/>
          <w:rtl/>
        </w:rPr>
        <w:t xml:space="preserve"> پنجم</w:t>
      </w:r>
      <w:bookmarkEnd w:id="44"/>
    </w:p>
    <w:p w14:paraId="7678D48A" w14:textId="77777777" w:rsidR="007C24BB" w:rsidRDefault="007C24BB" w:rsidP="0035072A">
      <w:pPr>
        <w:jc w:val="both"/>
        <w:rPr>
          <w:rtl/>
          <w:lang w:bidi="ar-SA"/>
        </w:rPr>
      </w:pPr>
      <w:r>
        <w:rPr>
          <w:rFonts w:hint="cs"/>
          <w:rtl/>
          <w:lang w:bidi="ar-SA"/>
        </w:rPr>
        <w:t xml:space="preserve">در این روایت چهار احتمال وجود دارد: </w:t>
      </w:r>
    </w:p>
    <w:p w14:paraId="147E9AF6" w14:textId="77777777" w:rsidR="007C24BB" w:rsidRDefault="007C24BB" w:rsidP="0035072A">
      <w:pPr>
        <w:jc w:val="both"/>
        <w:rPr>
          <w:rtl/>
          <w:lang w:bidi="ar-SA"/>
        </w:rPr>
      </w:pPr>
      <w:r>
        <w:rPr>
          <w:rFonts w:hint="cs"/>
          <w:rtl/>
          <w:lang w:bidi="ar-SA"/>
        </w:rPr>
        <w:t xml:space="preserve">احتمال اول: مفاد آن استصحاب است. </w:t>
      </w:r>
    </w:p>
    <w:p w14:paraId="580B8756" w14:textId="77777777" w:rsidR="007C24BB" w:rsidRDefault="007C24BB" w:rsidP="0035072A">
      <w:pPr>
        <w:jc w:val="both"/>
        <w:rPr>
          <w:rtl/>
          <w:lang w:bidi="ar-SA"/>
        </w:rPr>
      </w:pPr>
      <w:r>
        <w:rPr>
          <w:rFonts w:hint="cs"/>
          <w:rtl/>
          <w:lang w:bidi="ar-SA"/>
        </w:rPr>
        <w:t>احتمال دوم: مفاد آن قاعدۀ یقین است.</w:t>
      </w:r>
    </w:p>
    <w:p w14:paraId="4D53E261" w14:textId="77777777" w:rsidR="007C24BB" w:rsidRDefault="007C24BB" w:rsidP="0035072A">
      <w:pPr>
        <w:jc w:val="both"/>
        <w:rPr>
          <w:rtl/>
          <w:lang w:bidi="ar-SA"/>
        </w:rPr>
      </w:pPr>
      <w:r>
        <w:rPr>
          <w:rFonts w:hint="cs"/>
          <w:rtl/>
          <w:lang w:bidi="ar-SA"/>
        </w:rPr>
        <w:t xml:space="preserve"> احتمال سوم: این روایت مطلق است و شامل قاعدۀ یقین و استصحاب می‌شود. </w:t>
      </w:r>
    </w:p>
    <w:p w14:paraId="2300A6FE" w14:textId="7EC07605" w:rsidR="000D1891" w:rsidRDefault="007C24BB" w:rsidP="0035072A">
      <w:pPr>
        <w:jc w:val="both"/>
        <w:rPr>
          <w:rtl/>
          <w:lang w:bidi="ar-SA"/>
        </w:rPr>
      </w:pPr>
      <w:r>
        <w:rPr>
          <w:rFonts w:hint="cs"/>
          <w:rtl/>
          <w:lang w:bidi="ar-SA"/>
        </w:rPr>
        <w:t xml:space="preserve">احتمال چهارم: مجمل است و ممکن است مفاد آن استصحاب باشد </w:t>
      </w:r>
      <w:r w:rsidR="00197492">
        <w:rPr>
          <w:rFonts w:hint="cs"/>
          <w:rtl/>
          <w:lang w:bidi="ar-SA"/>
        </w:rPr>
        <w:t xml:space="preserve">همانطور که ممکن است </w:t>
      </w:r>
      <w:r>
        <w:rPr>
          <w:rFonts w:hint="cs"/>
          <w:rtl/>
          <w:lang w:bidi="ar-SA"/>
        </w:rPr>
        <w:t>مفادش قاعدۀ یقین باشد</w:t>
      </w:r>
      <w:r w:rsidR="0041178A">
        <w:rPr>
          <w:rFonts w:hint="cs"/>
          <w:rtl/>
          <w:lang w:bidi="ar-SA"/>
        </w:rPr>
        <w:t>، و چون مجمل است نمی‌توان آن را دلیل بر استصحاب دانست.</w:t>
      </w:r>
      <w:r w:rsidR="00197492">
        <w:rPr>
          <w:rFonts w:hint="cs"/>
          <w:rtl/>
          <w:lang w:bidi="ar-SA"/>
        </w:rPr>
        <w:t xml:space="preserve"> </w:t>
      </w:r>
      <w:r w:rsidR="000D1891">
        <w:rPr>
          <w:rFonts w:hint="cs"/>
          <w:rtl/>
          <w:lang w:bidi="ar-SA"/>
        </w:rPr>
        <w:t>این احتمال مختار ما هست.</w:t>
      </w:r>
    </w:p>
    <w:p w14:paraId="4A8A55FC" w14:textId="387C9E65" w:rsidR="007C24BB" w:rsidRDefault="007C24BB" w:rsidP="0035072A">
      <w:pPr>
        <w:jc w:val="both"/>
        <w:rPr>
          <w:rtl/>
          <w:lang w:bidi="ar-SA"/>
        </w:rPr>
      </w:pPr>
      <w:r>
        <w:rPr>
          <w:rFonts w:hint="cs"/>
          <w:rtl/>
          <w:lang w:bidi="ar-SA"/>
        </w:rPr>
        <w:t xml:space="preserve">برای اثبات دلالت آن بر استصحاب باید احتمال دوم و چهارم ابطال شود. و اثبات شود که </w:t>
      </w:r>
      <w:r w:rsidR="00197492">
        <w:rPr>
          <w:rFonts w:hint="cs"/>
          <w:rtl/>
          <w:lang w:bidi="ar-SA"/>
        </w:rPr>
        <w:t xml:space="preserve">روایت، </w:t>
      </w:r>
      <w:r>
        <w:rPr>
          <w:rFonts w:hint="cs"/>
          <w:rtl/>
          <w:lang w:bidi="ar-SA"/>
        </w:rPr>
        <w:t xml:space="preserve">دلالت بر استصحاب یا بر اعم از استصحاب و قاعدۀ یقین می‌کند. </w:t>
      </w:r>
    </w:p>
    <w:p w14:paraId="0850E360" w14:textId="4A304C37" w:rsidR="001129FA" w:rsidRDefault="001129FA" w:rsidP="0035072A">
      <w:pPr>
        <w:pStyle w:val="Heading3"/>
        <w:rPr>
          <w:rtl/>
          <w:lang w:bidi="ar-SA"/>
        </w:rPr>
      </w:pPr>
      <w:bookmarkStart w:id="45" w:name="_Toc240870515"/>
      <w:r>
        <w:rPr>
          <w:rFonts w:hint="cs"/>
          <w:rtl/>
          <w:lang w:bidi="ar-SA"/>
        </w:rPr>
        <w:t>کلام شیخ انصاری رحمه الله در معنای روایت</w:t>
      </w:r>
      <w:bookmarkEnd w:id="45"/>
    </w:p>
    <w:p w14:paraId="3811832F" w14:textId="6650597D" w:rsidR="007C24BB" w:rsidRDefault="007C24BB" w:rsidP="0035072A">
      <w:pPr>
        <w:jc w:val="both"/>
        <w:rPr>
          <w:rtl/>
          <w:lang w:bidi="ar-SA"/>
        </w:rPr>
      </w:pPr>
      <w:r>
        <w:rPr>
          <w:rFonts w:hint="cs"/>
          <w:rtl/>
          <w:lang w:bidi="ar-SA"/>
        </w:rPr>
        <w:t>مرحوم شیخ انصاری برای اثبات اینکه مفاد این روایت</w:t>
      </w:r>
      <w:r w:rsidR="00197492">
        <w:rPr>
          <w:rFonts w:hint="cs"/>
          <w:rtl/>
          <w:lang w:bidi="ar-SA"/>
        </w:rPr>
        <w:t>،</w:t>
      </w:r>
      <w:r>
        <w:rPr>
          <w:rFonts w:hint="cs"/>
          <w:rtl/>
          <w:lang w:bidi="ar-SA"/>
        </w:rPr>
        <w:t xml:space="preserve"> قاعدۀ یقین است، فرموده‌اند: «</w:t>
      </w:r>
      <w:r w:rsidR="006179AA">
        <w:rPr>
          <w:rFonts w:hint="cs"/>
          <w:rtl/>
          <w:lang w:bidi="ar-SA"/>
        </w:rPr>
        <w:t xml:space="preserve">متعلق یقین سابق و شک لاحق در قاعدۀ یقین </w:t>
      </w:r>
      <w:r>
        <w:rPr>
          <w:rFonts w:hint="cs"/>
          <w:rtl/>
          <w:lang w:bidi="ar-SA"/>
        </w:rPr>
        <w:t>حتی از حیث زمان با هم وحدت دارند. شما دیروز یقین به عدالت زید داشتید</w:t>
      </w:r>
      <w:r w:rsidR="00293AAB">
        <w:rPr>
          <w:rFonts w:hint="cs"/>
          <w:rtl/>
          <w:lang w:bidi="ar-SA"/>
        </w:rPr>
        <w:t>،</w:t>
      </w:r>
      <w:r>
        <w:rPr>
          <w:rFonts w:hint="cs"/>
          <w:rtl/>
          <w:lang w:bidi="ar-SA"/>
        </w:rPr>
        <w:t xml:space="preserve"> امروز در عدالت زید در همان دیروز </w:t>
      </w:r>
      <w:r w:rsidR="00293AAB">
        <w:rPr>
          <w:rFonts w:hint="cs"/>
          <w:rtl/>
          <w:lang w:bidi="ar-SA"/>
        </w:rPr>
        <w:t xml:space="preserve">شک </w:t>
      </w:r>
      <w:r>
        <w:rPr>
          <w:rFonts w:hint="cs"/>
          <w:rtl/>
          <w:lang w:bidi="ar-SA"/>
        </w:rPr>
        <w:t xml:space="preserve">می‌کنید. متعلق یقین و شک عدالت زید در روز شنبه است. ظاهر </w:t>
      </w:r>
      <w:r w:rsidR="006B092C">
        <w:rPr>
          <w:rFonts w:hint="cs"/>
          <w:rtl/>
          <w:lang w:bidi="ar-SA"/>
        </w:rPr>
        <w:t>«</w:t>
      </w:r>
      <w:r w:rsidR="006B092C" w:rsidRPr="006E6188">
        <w:rPr>
          <w:color w:val="008000"/>
          <w:rtl/>
        </w:rPr>
        <w:t>مَنْ كَانَ عَلَى يَقِينٍ فَشَكَّ</w:t>
      </w:r>
      <w:r>
        <w:rPr>
          <w:rFonts w:hint="cs"/>
          <w:rtl/>
          <w:lang w:bidi="ar-SA"/>
        </w:rPr>
        <w:t xml:space="preserve">» وحدت متعلق یقین و شک حتی از حیث زمان است. در حالی که در استصحاب متعلق یقین و شک وحدت از حیث زمان ندارند. یقین سابق به عدالت زید در روز شنبه و شک لاحق </w:t>
      </w:r>
      <w:r w:rsidR="00C32E3F">
        <w:rPr>
          <w:rFonts w:hint="cs"/>
          <w:rtl/>
          <w:lang w:bidi="ar-SA"/>
        </w:rPr>
        <w:t>به</w:t>
      </w:r>
      <w:r>
        <w:rPr>
          <w:rFonts w:hint="cs"/>
          <w:rtl/>
          <w:lang w:bidi="ar-SA"/>
        </w:rPr>
        <w:t xml:space="preserve"> بقای عدالت زید در روز یکشنبه، تعلق گرفته است. </w:t>
      </w:r>
    </w:p>
    <w:p w14:paraId="12E2655D" w14:textId="5E5A3BC7" w:rsidR="007C24BB" w:rsidRDefault="007C24BB" w:rsidP="0035072A">
      <w:pPr>
        <w:jc w:val="both"/>
        <w:rPr>
          <w:rtl/>
          <w:lang w:bidi="ar-SA"/>
        </w:rPr>
      </w:pPr>
      <w:r>
        <w:rPr>
          <w:rFonts w:hint="cs"/>
          <w:rtl/>
          <w:lang w:bidi="ar-SA"/>
        </w:rPr>
        <w:lastRenderedPageBreak/>
        <w:t>«</w:t>
      </w:r>
      <w:r w:rsidR="00B22812" w:rsidRPr="006E6188">
        <w:rPr>
          <w:color w:val="008000"/>
          <w:rtl/>
        </w:rPr>
        <w:t>مَنْ كَانَ عَلَى يَقِينٍ فَشَكَّ</w:t>
      </w:r>
      <w:r>
        <w:rPr>
          <w:rFonts w:hint="cs"/>
          <w:rtl/>
          <w:lang w:bidi="ar-SA"/>
        </w:rPr>
        <w:t>» صریح است در اینکه زمان یقین قبل از زمان شک بوده است. و این در قاعدۀ یقین است. در استصحاب زمان متیقن</w:t>
      </w:r>
      <w:r w:rsidR="00C32E3F">
        <w:rPr>
          <w:rFonts w:hint="cs"/>
          <w:rtl/>
          <w:lang w:bidi="ar-SA"/>
        </w:rPr>
        <w:t>،</w:t>
      </w:r>
      <w:r>
        <w:rPr>
          <w:rFonts w:hint="cs"/>
          <w:rtl/>
          <w:lang w:bidi="ar-SA"/>
        </w:rPr>
        <w:t xml:space="preserve"> سابق بر زمان مشکوک است و الا ممکن است زمان یقین و شک مقارن باشد. امروز یقین به عدالت زید در روز گذشته پیدا شده و همین </w:t>
      </w:r>
      <w:r w:rsidR="00471828">
        <w:rPr>
          <w:rFonts w:hint="cs"/>
          <w:rtl/>
          <w:lang w:bidi="ar-SA"/>
        </w:rPr>
        <w:t>ام</w:t>
      </w:r>
      <w:r>
        <w:rPr>
          <w:rFonts w:hint="cs"/>
          <w:rtl/>
          <w:lang w:bidi="ar-SA"/>
        </w:rPr>
        <w:t>روز</w:t>
      </w:r>
      <w:r w:rsidR="009F3D71">
        <w:rPr>
          <w:rFonts w:hint="cs"/>
          <w:rtl/>
          <w:lang w:bidi="ar-SA"/>
        </w:rPr>
        <w:t xml:space="preserve"> نیز</w:t>
      </w:r>
      <w:r>
        <w:rPr>
          <w:rFonts w:hint="cs"/>
          <w:rtl/>
          <w:lang w:bidi="ar-SA"/>
        </w:rPr>
        <w:t xml:space="preserve"> شک در بقای عدالت زید در امروز پیدا شده است</w:t>
      </w:r>
      <w:r w:rsidR="00EA2143">
        <w:rPr>
          <w:rFonts w:hint="cs"/>
          <w:rtl/>
          <w:lang w:bidi="ar-SA"/>
        </w:rPr>
        <w:t xml:space="preserve"> یعنی یقین و شک در یک زمان با هم حاصل شدند. </w:t>
      </w:r>
      <w:r>
        <w:rPr>
          <w:rFonts w:hint="cs"/>
          <w:rtl/>
          <w:lang w:bidi="ar-SA"/>
        </w:rPr>
        <w:t>اختلاف در یقین و شک در استصحاب به لحاظ متعلق این‌هاست</w:t>
      </w:r>
      <w:r w:rsidR="00907BE3">
        <w:rPr>
          <w:rFonts w:hint="cs"/>
          <w:rtl/>
          <w:lang w:bidi="ar-SA"/>
        </w:rPr>
        <w:t>، چون متعلق یقین</w:t>
      </w:r>
      <w:r w:rsidR="00C32E3F">
        <w:rPr>
          <w:rFonts w:hint="cs"/>
          <w:rtl/>
          <w:lang w:bidi="ar-SA"/>
        </w:rPr>
        <w:t>،</w:t>
      </w:r>
      <w:r w:rsidR="00907BE3">
        <w:rPr>
          <w:rFonts w:hint="cs"/>
          <w:rtl/>
          <w:lang w:bidi="ar-SA"/>
        </w:rPr>
        <w:t xml:space="preserve"> سابق و متعلق شک</w:t>
      </w:r>
      <w:r w:rsidR="00C32E3F">
        <w:rPr>
          <w:rFonts w:hint="cs"/>
          <w:rtl/>
          <w:lang w:bidi="ar-SA"/>
        </w:rPr>
        <w:t>،</w:t>
      </w:r>
      <w:r w:rsidR="00907BE3">
        <w:rPr>
          <w:rFonts w:hint="cs"/>
          <w:rtl/>
          <w:lang w:bidi="ar-SA"/>
        </w:rPr>
        <w:t xml:space="preserve"> لاحق است</w:t>
      </w:r>
      <w:r w:rsidR="002A0901">
        <w:rPr>
          <w:rFonts w:hint="cs"/>
          <w:rtl/>
          <w:lang w:bidi="ar-SA"/>
        </w:rPr>
        <w:t>،</w:t>
      </w:r>
      <w:r w:rsidR="00C32E3F">
        <w:rPr>
          <w:rFonts w:hint="cs"/>
          <w:rtl/>
          <w:lang w:bidi="ar-SA"/>
        </w:rPr>
        <w:t xml:space="preserve"> </w:t>
      </w:r>
      <w:r>
        <w:rPr>
          <w:rFonts w:hint="cs"/>
          <w:rtl/>
          <w:lang w:bidi="ar-SA"/>
        </w:rPr>
        <w:t>بالعرض تعبیر به «</w:t>
      </w:r>
      <w:r w:rsidR="00907BE3">
        <w:rPr>
          <w:rFonts w:hint="cs"/>
          <w:rtl/>
          <w:lang w:bidi="ar-SA"/>
        </w:rPr>
        <w:t xml:space="preserve">کنت علی یقین </w:t>
      </w:r>
      <w:r w:rsidR="00AA681D">
        <w:rPr>
          <w:rFonts w:hint="cs"/>
          <w:rtl/>
          <w:lang w:bidi="ar-SA"/>
        </w:rPr>
        <w:t>من عدالة زید امس و تشک الان فی عدالة زید الیوم</w:t>
      </w:r>
      <w:r>
        <w:rPr>
          <w:rFonts w:hint="cs"/>
          <w:rtl/>
          <w:lang w:bidi="ar-SA"/>
        </w:rPr>
        <w:t xml:space="preserve">» می‌شود و الا زمان یقین و شک در استصحاب مقارن است و گاهی هم‌زمان یقین به عدالت زید در روز گذشته و شک در بقای عدالت زید در امروز </w:t>
      </w:r>
      <w:r w:rsidR="00AA681D">
        <w:rPr>
          <w:rFonts w:hint="cs"/>
          <w:rtl/>
          <w:lang w:bidi="ar-SA"/>
        </w:rPr>
        <w:t xml:space="preserve">پیدا </w:t>
      </w:r>
      <w:r>
        <w:rPr>
          <w:rFonts w:hint="cs"/>
          <w:rtl/>
          <w:lang w:bidi="ar-SA"/>
        </w:rPr>
        <w:t>می‌شود در حالی که</w:t>
      </w:r>
      <w:r w:rsidR="00CE65D1">
        <w:rPr>
          <w:rFonts w:hint="cs"/>
          <w:rtl/>
          <w:lang w:bidi="ar-SA"/>
        </w:rPr>
        <w:t xml:space="preserve"> ظاهر</w:t>
      </w:r>
      <w:r>
        <w:rPr>
          <w:rFonts w:hint="cs"/>
          <w:rtl/>
          <w:lang w:bidi="ar-SA"/>
        </w:rPr>
        <w:t xml:space="preserve"> </w:t>
      </w:r>
      <w:r w:rsidR="00CE65D1">
        <w:rPr>
          <w:rFonts w:hint="cs"/>
          <w:rtl/>
          <w:lang w:bidi="ar-SA"/>
        </w:rPr>
        <w:t>«</w:t>
      </w:r>
      <w:r w:rsidR="00890892" w:rsidRPr="006E6188">
        <w:rPr>
          <w:color w:val="008000"/>
          <w:rtl/>
        </w:rPr>
        <w:t>مَنْ كَانَ عَلَى يَقِينٍ فَشَكَّ</w:t>
      </w:r>
      <w:r w:rsidR="00CE65D1">
        <w:rPr>
          <w:rFonts w:hint="cs"/>
          <w:rtl/>
          <w:lang w:bidi="ar-SA"/>
        </w:rPr>
        <w:t>» این است که</w:t>
      </w:r>
      <w:r>
        <w:rPr>
          <w:rFonts w:hint="cs"/>
          <w:rtl/>
          <w:lang w:bidi="ar-SA"/>
        </w:rPr>
        <w:t xml:space="preserve"> به لحاظ خود یقین و شک گفته شده که «</w:t>
      </w:r>
      <w:r w:rsidR="009F2ABD">
        <w:rPr>
          <w:rFonts w:hint="cs"/>
          <w:rtl/>
          <w:lang w:bidi="ar-SA"/>
        </w:rPr>
        <w:t>زمان یقین قبل از شک بوده است</w:t>
      </w:r>
      <w:r>
        <w:rPr>
          <w:rFonts w:hint="cs"/>
          <w:rtl/>
          <w:lang w:bidi="ar-SA"/>
        </w:rPr>
        <w:t>» و این در قاعدۀ یقین است.</w:t>
      </w:r>
    </w:p>
    <w:p w14:paraId="3BEF1883" w14:textId="60901C52" w:rsidR="007C24BB" w:rsidRDefault="007C24BB" w:rsidP="0035072A">
      <w:pPr>
        <w:jc w:val="both"/>
        <w:rPr>
          <w:rtl/>
          <w:lang w:bidi="ar-SA"/>
        </w:rPr>
      </w:pPr>
      <w:r>
        <w:rPr>
          <w:rFonts w:hint="cs"/>
          <w:rtl/>
          <w:lang w:bidi="ar-SA"/>
        </w:rPr>
        <w:t xml:space="preserve">مؤید این مطلب ذیل روایت </w:t>
      </w:r>
      <w:r w:rsidR="00472570">
        <w:rPr>
          <w:rFonts w:hint="cs"/>
          <w:rtl/>
          <w:lang w:bidi="ar-SA"/>
        </w:rPr>
        <w:t>یعنی</w:t>
      </w:r>
      <w:r w:rsidR="00C32E3F">
        <w:rPr>
          <w:rFonts w:hint="cs"/>
          <w:rtl/>
          <w:lang w:bidi="ar-SA"/>
        </w:rPr>
        <w:t xml:space="preserve"> </w:t>
      </w:r>
      <w:r>
        <w:rPr>
          <w:rFonts w:hint="cs"/>
          <w:rtl/>
          <w:lang w:bidi="ar-SA"/>
        </w:rPr>
        <w:t>«</w:t>
      </w:r>
      <w:r w:rsidR="002E7167" w:rsidRPr="006E6188">
        <w:rPr>
          <w:color w:val="008000"/>
          <w:rtl/>
        </w:rPr>
        <w:t>فَإِنَّ الشَّكَّ لَا يَنْقُضُ الْيَقِين</w:t>
      </w:r>
      <w:r>
        <w:rPr>
          <w:rFonts w:hint="cs"/>
          <w:rtl/>
          <w:lang w:bidi="ar-SA"/>
        </w:rPr>
        <w:t xml:space="preserve">» </w:t>
      </w:r>
      <w:r w:rsidR="00472570">
        <w:rPr>
          <w:rFonts w:hint="cs"/>
          <w:rtl/>
          <w:lang w:bidi="ar-SA"/>
        </w:rPr>
        <w:t xml:space="preserve">است، </w:t>
      </w:r>
      <w:r>
        <w:rPr>
          <w:rFonts w:hint="cs"/>
          <w:rtl/>
          <w:lang w:bidi="ar-SA"/>
        </w:rPr>
        <w:t>در استصحاب نقض حقیقی مطرح نیست. در قاعدۀ یقین نقض حقیقی مطرح است. در استصحاب اثر حدوث عدالت در دیروز هنوز نیز بار می‌شود</w:t>
      </w:r>
      <w:r w:rsidR="00BE7BB3">
        <w:rPr>
          <w:rFonts w:hint="cs"/>
          <w:rtl/>
          <w:lang w:bidi="ar-SA"/>
        </w:rPr>
        <w:t xml:space="preserve">، دیروز </w:t>
      </w:r>
      <w:r w:rsidR="002A0901">
        <w:rPr>
          <w:rFonts w:hint="cs"/>
          <w:rtl/>
          <w:lang w:bidi="ar-SA"/>
        </w:rPr>
        <w:t>نزد</w:t>
      </w:r>
      <w:r w:rsidR="00BE7BB3">
        <w:rPr>
          <w:rFonts w:hint="cs"/>
          <w:rtl/>
          <w:lang w:bidi="ar-SA"/>
        </w:rPr>
        <w:t xml:space="preserve"> زید زن خود را طلاق دادید و امروز </w:t>
      </w:r>
      <w:r>
        <w:rPr>
          <w:rFonts w:hint="cs"/>
          <w:rtl/>
          <w:lang w:bidi="ar-SA"/>
        </w:rPr>
        <w:t xml:space="preserve">شک دارید که </w:t>
      </w:r>
      <w:r w:rsidR="002A0901">
        <w:rPr>
          <w:rFonts w:hint="cs"/>
          <w:rtl/>
          <w:lang w:bidi="ar-SA"/>
        </w:rPr>
        <w:t xml:space="preserve">آیا او </w:t>
      </w:r>
      <w:r>
        <w:rPr>
          <w:rFonts w:hint="cs"/>
          <w:rtl/>
          <w:lang w:bidi="ar-SA"/>
        </w:rPr>
        <w:t xml:space="preserve">امروز فاسق شده است </w:t>
      </w:r>
      <w:r w:rsidR="00BE7BB3">
        <w:rPr>
          <w:rFonts w:hint="cs"/>
          <w:rtl/>
          <w:lang w:bidi="ar-SA"/>
        </w:rPr>
        <w:t xml:space="preserve">یا </w:t>
      </w:r>
      <w:r w:rsidR="002A0901">
        <w:rPr>
          <w:rFonts w:hint="cs"/>
          <w:rtl/>
          <w:lang w:bidi="ar-SA"/>
        </w:rPr>
        <w:t>خیر</w:t>
      </w:r>
      <w:r w:rsidR="00BE7BB3">
        <w:rPr>
          <w:rFonts w:hint="cs"/>
          <w:rtl/>
          <w:lang w:bidi="ar-SA"/>
        </w:rPr>
        <w:t xml:space="preserve">، </w:t>
      </w:r>
      <w:r>
        <w:rPr>
          <w:rFonts w:hint="cs"/>
          <w:rtl/>
          <w:lang w:bidi="ar-SA"/>
        </w:rPr>
        <w:t xml:space="preserve">هنوز نیز اثر عدالت زید در روز </w:t>
      </w:r>
      <w:r w:rsidR="006E64AC">
        <w:rPr>
          <w:rFonts w:hint="cs"/>
          <w:rtl/>
          <w:lang w:bidi="ar-SA"/>
        </w:rPr>
        <w:t>گذشته بار می‌شود، مقتضای استصحاب این است که اثر بقای عدالت در امروز</w:t>
      </w:r>
      <w:r w:rsidR="002A0901">
        <w:rPr>
          <w:rFonts w:hint="cs"/>
          <w:rtl/>
          <w:lang w:bidi="ar-SA"/>
        </w:rPr>
        <w:t xml:space="preserve"> نیز</w:t>
      </w:r>
      <w:r w:rsidR="006E64AC">
        <w:rPr>
          <w:rFonts w:hint="cs"/>
          <w:rtl/>
          <w:lang w:bidi="ar-SA"/>
        </w:rPr>
        <w:t xml:space="preserve"> بار شود. در صورتی که اثر بقای عدالت در امروز بار نشود </w:t>
      </w:r>
      <w:r>
        <w:rPr>
          <w:rFonts w:hint="cs"/>
          <w:rtl/>
          <w:lang w:bidi="ar-SA"/>
        </w:rPr>
        <w:t>حقیقتا نقض یقین به شک نشده است</w:t>
      </w:r>
      <w:r w:rsidR="006E64AC">
        <w:rPr>
          <w:rFonts w:hint="cs"/>
          <w:rtl/>
          <w:lang w:bidi="ar-SA"/>
        </w:rPr>
        <w:t xml:space="preserve"> زیرا یقین به حدوث سر جای خود و شک در بقا نیز سر جای خود وجود دارند. </w:t>
      </w:r>
      <w:r>
        <w:rPr>
          <w:rFonts w:hint="cs"/>
          <w:rtl/>
          <w:lang w:bidi="ar-SA"/>
        </w:rPr>
        <w:t>ولی در مورد قاعدۀ یقین وقتی الان شک ساری می‌شود می‌خواهید اثر عدالت زید که در روز گذشته به آن یقین داشتید را بار نکنید</w:t>
      </w:r>
      <w:r w:rsidR="00B40D4C">
        <w:rPr>
          <w:rFonts w:hint="cs"/>
          <w:rtl/>
          <w:lang w:bidi="ar-SA"/>
        </w:rPr>
        <w:t xml:space="preserve">، </w:t>
      </w:r>
      <w:r>
        <w:rPr>
          <w:rFonts w:hint="cs"/>
          <w:rtl/>
          <w:lang w:bidi="ar-SA"/>
        </w:rPr>
        <w:t>زیرا احتمال دارد که آن یقین صحیح نباشد. بنابراین ظهور «</w:t>
      </w:r>
      <w:r w:rsidR="00D43103">
        <w:rPr>
          <w:rFonts w:hint="cs"/>
          <w:rtl/>
          <w:lang w:bidi="ar-SA"/>
        </w:rPr>
        <w:t>فان الشک لاینقض الیقین</w:t>
      </w:r>
      <w:r>
        <w:rPr>
          <w:rFonts w:hint="cs"/>
          <w:rtl/>
          <w:lang w:bidi="ar-SA"/>
        </w:rPr>
        <w:t>»</w:t>
      </w:r>
      <w:r w:rsidR="00D43103">
        <w:rPr>
          <w:rFonts w:hint="cs"/>
          <w:rtl/>
          <w:lang w:bidi="ar-SA"/>
        </w:rPr>
        <w:t xml:space="preserve"> نیز</w:t>
      </w:r>
      <w:r>
        <w:rPr>
          <w:rFonts w:hint="cs"/>
          <w:rtl/>
          <w:lang w:bidi="ar-SA"/>
        </w:rPr>
        <w:t xml:space="preserve"> در نقض حقیقی است نه نقض مجازی و در استصحاب نقض مجازی است. </w:t>
      </w:r>
    </w:p>
    <w:p w14:paraId="5E8C2A23" w14:textId="21A615CC" w:rsidR="007C24BB" w:rsidRDefault="007C24BB" w:rsidP="0035072A">
      <w:pPr>
        <w:jc w:val="both"/>
        <w:rPr>
          <w:rtl/>
          <w:lang w:bidi="ar"/>
        </w:rPr>
      </w:pPr>
      <w:r>
        <w:rPr>
          <w:rFonts w:hint="cs"/>
          <w:rtl/>
          <w:lang w:bidi="ar-SA"/>
        </w:rPr>
        <w:t>ایشان در پایان فرموده‌اند: «</w:t>
      </w:r>
      <w:r w:rsidR="00DD098B" w:rsidRPr="000B2C0E">
        <w:rPr>
          <w:color w:val="008000"/>
          <w:rtl/>
          <w:lang w:bidi="ar"/>
        </w:rPr>
        <w:t>و بالجملة فمن تأمل في الرواية و أغمض عن ذكر بعض أدلة الاستصحاب جزم بما ذكرناه في معنى الرواية</w:t>
      </w:r>
      <w:r w:rsidR="00DD098B" w:rsidRPr="00DD098B">
        <w:rPr>
          <w:rtl/>
          <w:lang w:bidi="ar"/>
        </w:rPr>
        <w:t>.</w:t>
      </w:r>
      <w:r w:rsidR="00DD098B">
        <w:rPr>
          <w:rFonts w:hint="cs"/>
          <w:rtl/>
          <w:lang w:bidi="ar"/>
        </w:rPr>
        <w:t>»</w:t>
      </w:r>
      <w:r w:rsidR="00DD098B" w:rsidRPr="00DD098B">
        <w:rPr>
          <w:vertAlign w:val="superscript"/>
          <w:rtl/>
          <w:lang w:bidi="ar"/>
        </w:rPr>
        <w:footnoteReference w:id="21"/>
      </w:r>
      <w:r>
        <w:rPr>
          <w:rFonts w:hint="cs"/>
          <w:rtl/>
          <w:lang w:bidi="ar-SA"/>
        </w:rPr>
        <w:t xml:space="preserve"> و بر فرض که اطلاق این قاعده خلاف اجماع باشد، اطلاق آن قید زده می‌شود مثلا نسبت به اعمال گذشته قاعده یقین جاری می‌شود</w:t>
      </w:r>
      <w:r w:rsidR="00E73C01">
        <w:rPr>
          <w:rFonts w:hint="cs"/>
          <w:rtl/>
          <w:lang w:bidi="ar-SA"/>
        </w:rPr>
        <w:t xml:space="preserve">، وقتی شما دیروز در حضور زید زن خود را طلاق دادید و امروز </w:t>
      </w:r>
      <w:r w:rsidR="004918F6">
        <w:rPr>
          <w:rFonts w:hint="cs"/>
          <w:rtl/>
          <w:lang w:bidi="ar-SA"/>
        </w:rPr>
        <w:t xml:space="preserve">در عدالت او در همان دیروز شک می‌کنید، </w:t>
      </w:r>
      <w:r w:rsidR="00214BE0">
        <w:rPr>
          <w:rFonts w:hint="cs"/>
          <w:rtl/>
          <w:lang w:bidi="ar-SA"/>
        </w:rPr>
        <w:t xml:space="preserve">آثار صحت طلاق را بار کنید ولی از این به بعد پیش او طلاق ندهید. </w:t>
      </w:r>
      <w:r w:rsidR="00F00237">
        <w:rPr>
          <w:rFonts w:hint="cs"/>
          <w:rtl/>
          <w:lang w:bidi="ar-SA"/>
        </w:rPr>
        <w:t xml:space="preserve">یا گفته می‌شود: قاعدۀ یقین در موردی جاری است که </w:t>
      </w:r>
      <w:r>
        <w:rPr>
          <w:rFonts w:hint="cs"/>
          <w:rtl/>
          <w:lang w:bidi="ar-SA"/>
        </w:rPr>
        <w:t>منشأ یقین سابق الان پیش ما واضح نیست که اگر الان نیز پیش ما واضح باشد</w:t>
      </w:r>
      <w:r w:rsidR="00D83363">
        <w:rPr>
          <w:rFonts w:hint="cs"/>
          <w:rtl/>
          <w:lang w:bidi="ar-SA"/>
        </w:rPr>
        <w:t>، شاید هنوز هم یقین داشتیم.</w:t>
      </w:r>
      <w:r>
        <w:rPr>
          <w:rFonts w:hint="cs"/>
          <w:rtl/>
          <w:lang w:bidi="ar-SA"/>
        </w:rPr>
        <w:t xml:space="preserve"> ولی در موردی که منشأ یقین سابق واضح است و الان آن را تخطئه می‌کنیم، قاعده یقین جاری نمی‌شود. </w:t>
      </w:r>
    </w:p>
    <w:p w14:paraId="28616C4A" w14:textId="41C98703" w:rsidR="007078F9" w:rsidRDefault="007C24BB" w:rsidP="0035072A">
      <w:pPr>
        <w:jc w:val="both"/>
        <w:rPr>
          <w:highlight w:val="yellow"/>
          <w:rtl/>
          <w:lang w:bidi="ar-SA"/>
        </w:rPr>
      </w:pPr>
      <w:r>
        <w:rPr>
          <w:rFonts w:hint="cs"/>
          <w:rtl/>
          <w:lang w:bidi="ar-SA"/>
        </w:rPr>
        <w:t>مهم در این بیان این است که ظهور «</w:t>
      </w:r>
      <w:r w:rsidR="00890892" w:rsidRPr="006E6188">
        <w:rPr>
          <w:color w:val="008000"/>
          <w:rtl/>
        </w:rPr>
        <w:t>مَنْ كَانَ عَلَى يَقِينٍ فَشَكَّ</w:t>
      </w:r>
      <w:r>
        <w:rPr>
          <w:rFonts w:hint="cs"/>
          <w:rtl/>
          <w:lang w:bidi="ar-SA"/>
        </w:rPr>
        <w:t>» در وحدت</w:t>
      </w:r>
      <w:r w:rsidR="009376D8">
        <w:rPr>
          <w:rFonts w:hint="cs"/>
          <w:rtl/>
          <w:lang w:bidi="ar-SA"/>
        </w:rPr>
        <w:t xml:space="preserve"> متعلق</w:t>
      </w:r>
      <w:r>
        <w:rPr>
          <w:rFonts w:hint="cs"/>
          <w:rtl/>
          <w:lang w:bidi="ar-SA"/>
        </w:rPr>
        <w:t xml:space="preserve"> یقین و شک حتی از حیث زمان است. </w:t>
      </w:r>
      <w:r w:rsidRPr="00F95DE2">
        <w:rPr>
          <w:rFonts w:hint="cs"/>
          <w:rtl/>
          <w:lang w:bidi="ar-SA"/>
        </w:rPr>
        <w:t xml:space="preserve">اگر یقین به حدوث تعلق گرفته شک نیز به همان حدوث تعلق گرفته است نه اینکه به بقاء تعلق </w:t>
      </w:r>
      <w:r w:rsidRPr="00F95DE2">
        <w:rPr>
          <w:rFonts w:hint="cs"/>
          <w:rtl/>
          <w:lang w:bidi="ar-SA"/>
        </w:rPr>
        <w:lastRenderedPageBreak/>
        <w:t>گرفته باشد</w:t>
      </w:r>
      <w:r w:rsidR="00F95DE2" w:rsidRPr="00F95DE2">
        <w:rPr>
          <w:rFonts w:hint="cs"/>
          <w:rtl/>
          <w:lang w:bidi="ar-SA"/>
        </w:rPr>
        <w:t xml:space="preserve"> که این قاعدۀ یقین است</w:t>
      </w:r>
      <w:r w:rsidRPr="00F95DE2">
        <w:rPr>
          <w:rFonts w:hint="cs"/>
          <w:rtl/>
          <w:lang w:bidi="ar-SA"/>
        </w:rPr>
        <w:t xml:space="preserve">. </w:t>
      </w:r>
      <w:r>
        <w:rPr>
          <w:rFonts w:hint="cs"/>
          <w:rtl/>
          <w:lang w:bidi="ar-SA"/>
        </w:rPr>
        <w:t xml:space="preserve">و الا اگر این مطلب اثبات نشود صرف سبق یقین بر شک مهم نیست، </w:t>
      </w:r>
      <w:r w:rsidRPr="007D49CB">
        <w:rPr>
          <w:rFonts w:hint="cs"/>
          <w:rtl/>
          <w:lang w:bidi="ar-SA"/>
        </w:rPr>
        <w:t>در غالب موارد استصحاب یقین سابق قبل از شک لاحق محقق می‌شود و تحقق یقین و شک به صورت مقارن، نادر است. پس صرف ظهور روایت در سبق یقین بر شک برای اثبات اینکه ظاهر روایت قاعده یقین است، کافی نیست</w:t>
      </w:r>
      <w:r w:rsidR="007F29DA">
        <w:rPr>
          <w:rFonts w:hint="cs"/>
          <w:rtl/>
          <w:lang w:bidi="ar-SA"/>
        </w:rPr>
        <w:t xml:space="preserve">، زیرا ممکن است مفاد این روایت استصحاب باشد و به لحاظ غالب موارد استصحاب که انسان </w:t>
      </w:r>
      <w:r w:rsidR="00C97EB2">
        <w:rPr>
          <w:rFonts w:hint="cs"/>
          <w:rtl/>
          <w:lang w:bidi="ar-SA"/>
        </w:rPr>
        <w:t xml:space="preserve">زمان گذشته یقین به مطلبی داشته و در زمان آینده در بقای آن شک می‌کند، این تعبیر را به کار بردند. </w:t>
      </w:r>
    </w:p>
    <w:p w14:paraId="112797A7" w14:textId="7BAF9DE6" w:rsidR="00F95DE2" w:rsidRPr="00F95DE2" w:rsidRDefault="00F95DE2" w:rsidP="0035072A">
      <w:pPr>
        <w:jc w:val="both"/>
        <w:rPr>
          <w:rtl/>
          <w:lang w:bidi="ar-SA"/>
        </w:rPr>
      </w:pPr>
      <w:r w:rsidRPr="00F95DE2">
        <w:rPr>
          <w:rFonts w:hint="cs"/>
          <w:rtl/>
          <w:lang w:bidi="ar-SA"/>
        </w:rPr>
        <w:t>ان شاء الله در جلسه بعد این کلام شیخ انصاری را بررسی خواهیم کرد.</w:t>
      </w:r>
    </w:p>
    <w:sectPr w:rsidR="00F95DE2" w:rsidRPr="00F95DE2" w:rsidSect="007C24BB">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F46B5F" w14:textId="77777777" w:rsidR="00DD11FB" w:rsidRDefault="00DD11FB" w:rsidP="007C24BB">
      <w:pPr>
        <w:spacing w:after="0" w:line="240" w:lineRule="auto"/>
      </w:pPr>
      <w:r>
        <w:separator/>
      </w:r>
    </w:p>
  </w:endnote>
  <w:endnote w:type="continuationSeparator" w:id="0">
    <w:p w14:paraId="6328115C" w14:textId="77777777" w:rsidR="00DD11FB" w:rsidRDefault="00DD11FB" w:rsidP="007C2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Times New Roman"/>
    <w:panose1 w:val="00000000000000000000"/>
    <w:charset w:val="00"/>
    <w:family w:val="auto"/>
    <w:pitch w:val="variable"/>
    <w:sig w:usb0="00000000"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altName w:val="Arial"/>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4AAF7" w14:textId="77777777" w:rsidR="007C24BB" w:rsidRDefault="007C24BB" w:rsidP="007F1053">
    <w:pPr>
      <w:pStyle w:val="Footer"/>
    </w:pPr>
  </w:p>
  <w:p w14:paraId="48AF795B" w14:textId="77777777" w:rsidR="007C24BB" w:rsidRDefault="007C24BB" w:rsidP="007F1053"/>
  <w:p w14:paraId="0ECF77AC" w14:textId="77777777" w:rsidR="007C24BB" w:rsidRDefault="007C24BB"/>
  <w:p w14:paraId="482EAC45" w14:textId="77777777" w:rsidR="007C24BB" w:rsidRDefault="007C24BB"/>
  <w:p w14:paraId="4193A20B" w14:textId="77777777" w:rsidR="007C24BB" w:rsidRDefault="007C24BB"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6CA49CE2" w14:textId="77777777" w:rsidR="007C24BB" w:rsidRDefault="007C24BB" w:rsidP="00822C53">
        <w:pPr>
          <w:pStyle w:val="Footer"/>
          <w:jc w:val="center"/>
        </w:pPr>
        <w:r>
          <w:fldChar w:fldCharType="begin"/>
        </w:r>
        <w:r>
          <w:instrText xml:space="preserve"> PAGE   \* MERGEFORMAT </w:instrText>
        </w:r>
        <w:r>
          <w:fldChar w:fldCharType="separate"/>
        </w:r>
        <w:r w:rsidR="00AD5057">
          <w:rPr>
            <w:noProof/>
            <w:rtl/>
          </w:rPr>
          <w:t>1</w:t>
        </w:r>
        <w:r>
          <w:rPr>
            <w:noProof/>
          </w:rPr>
          <w:fldChar w:fldCharType="end"/>
        </w:r>
      </w:p>
    </w:sdtContent>
  </w:sdt>
  <w:p w14:paraId="02236EBC" w14:textId="77777777" w:rsidR="007C24BB" w:rsidRDefault="007C24BB"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124D02" w14:textId="77777777" w:rsidR="00DD11FB" w:rsidRDefault="00DD11FB" w:rsidP="007C24BB">
      <w:pPr>
        <w:spacing w:after="0" w:line="240" w:lineRule="auto"/>
      </w:pPr>
      <w:r>
        <w:separator/>
      </w:r>
    </w:p>
  </w:footnote>
  <w:footnote w:type="continuationSeparator" w:id="0">
    <w:p w14:paraId="6CF80A7D" w14:textId="77777777" w:rsidR="00DD11FB" w:rsidRDefault="00DD11FB" w:rsidP="007C24BB">
      <w:pPr>
        <w:spacing w:after="0" w:line="240" w:lineRule="auto"/>
      </w:pPr>
      <w:r>
        <w:continuationSeparator/>
      </w:r>
    </w:p>
  </w:footnote>
  <w:footnote w:id="1">
    <w:p w14:paraId="4832AB67" w14:textId="31A5AEE0" w:rsidR="006E6188" w:rsidRPr="004E4A6B" w:rsidRDefault="006E6188" w:rsidP="000F31B4">
      <w:pPr>
        <w:pStyle w:val="FootnoteText"/>
        <w:jc w:val="both"/>
        <w:rPr>
          <w:rFonts w:ascii="NoorLotus" w:hAnsi="NoorLotus"/>
        </w:rPr>
      </w:pPr>
      <w:r w:rsidRPr="004E4A6B">
        <w:rPr>
          <w:rStyle w:val="FootnoteReference"/>
          <w:rFonts w:cs="NoorLotus"/>
        </w:rPr>
        <w:footnoteRef/>
      </w:r>
      <w:r w:rsidRPr="004E4A6B">
        <w:rPr>
          <w:rFonts w:ascii="NoorLotus" w:hAnsi="NoorLotus"/>
          <w:rtl/>
        </w:rPr>
        <w:t xml:space="preserve"> الخصال، ج2، ص610، ح10.</w:t>
      </w:r>
    </w:p>
  </w:footnote>
  <w:footnote w:id="2">
    <w:p w14:paraId="7A2691C4" w14:textId="4424B7C1" w:rsidR="006E6188" w:rsidRPr="004E4A6B" w:rsidRDefault="006E6188" w:rsidP="000F31B4">
      <w:pPr>
        <w:pStyle w:val="FootnoteText"/>
        <w:jc w:val="both"/>
        <w:rPr>
          <w:rFonts w:ascii="NoorLotus" w:hAnsi="NoorLotus"/>
          <w:rtl/>
        </w:rPr>
      </w:pPr>
      <w:r w:rsidRPr="004E4A6B">
        <w:rPr>
          <w:rStyle w:val="FootnoteReference"/>
          <w:rFonts w:cs="NoorLotus"/>
        </w:rPr>
        <w:footnoteRef/>
      </w:r>
      <w:r w:rsidRPr="004E4A6B">
        <w:rPr>
          <w:rFonts w:ascii="NoorLotus" w:hAnsi="NoorLotus"/>
          <w:rtl/>
        </w:rPr>
        <w:t xml:space="preserve"> الإرشاد في معرفة حجج الله على العباد، ج‏1، ص: 302.</w:t>
      </w:r>
    </w:p>
  </w:footnote>
  <w:footnote w:id="3">
    <w:p w14:paraId="46E97E78" w14:textId="137AE85B" w:rsidR="00CD54F1" w:rsidRPr="004E4A6B" w:rsidRDefault="00CD54F1" w:rsidP="000F31B4">
      <w:pPr>
        <w:pStyle w:val="FootnoteText"/>
        <w:jc w:val="both"/>
        <w:rPr>
          <w:rFonts w:ascii="NoorLotus" w:hAnsi="NoorLotus"/>
        </w:rPr>
      </w:pPr>
      <w:r w:rsidRPr="004E4A6B">
        <w:rPr>
          <w:rStyle w:val="FootnoteReference"/>
          <w:rFonts w:cs="NoorLotus"/>
        </w:rPr>
        <w:footnoteRef/>
      </w:r>
      <w:r w:rsidRPr="004E4A6B">
        <w:rPr>
          <w:rFonts w:ascii="NoorLotus" w:hAnsi="NoorLotus"/>
          <w:rtl/>
        </w:rPr>
        <w:t xml:space="preserve"> تحف العقول، النص، ص: 109. «</w:t>
      </w:r>
      <w:r w:rsidRPr="004E4A6B">
        <w:rPr>
          <w:rFonts w:ascii="NoorLotus" w:hAnsi="NoorLotus"/>
          <w:color w:val="008000"/>
          <w:rtl/>
        </w:rPr>
        <w:t>مَنْ كَانَ عَلَى يَقِينٍ فَأَصَابَهُ مَا يَشُكُّ فَلْيَمْضِ عَلَى يَقِينِهِ فَإِنَّ الشَّكَّ لَا يَدْفَعُ الْيَقِينَ وَ لَا يَنْقُضُه</w:t>
      </w:r>
      <w:r w:rsidRPr="004E4A6B">
        <w:rPr>
          <w:rFonts w:ascii="NoorLotus" w:hAnsi="NoorLotus"/>
          <w:rtl/>
        </w:rPr>
        <w:t>»</w:t>
      </w:r>
    </w:p>
  </w:footnote>
  <w:footnote w:id="4">
    <w:p w14:paraId="7F92D2C7" w14:textId="77777777" w:rsidR="0079060D" w:rsidRPr="004E4A6B" w:rsidRDefault="0079060D" w:rsidP="000F31B4">
      <w:pPr>
        <w:pStyle w:val="FootnoteText"/>
        <w:jc w:val="both"/>
        <w:rPr>
          <w:rFonts w:ascii="NoorLotus" w:hAnsi="NoorLotus"/>
          <w:color w:val="3C3C3C"/>
          <w:rtl/>
          <w:lang w:bidi="ar-SA"/>
        </w:rPr>
      </w:pPr>
      <w:r w:rsidRPr="004E4A6B">
        <w:rPr>
          <w:rStyle w:val="FootnoteReference"/>
          <w:rFonts w:cs="NoorLotus"/>
          <w:color w:val="3C3C3C"/>
        </w:rPr>
        <w:footnoteRef/>
      </w:r>
      <w:r w:rsidRPr="004E4A6B">
        <w:rPr>
          <w:rFonts w:ascii="Cambria" w:hAnsi="Cambria" w:cs="Cambria" w:hint="cs"/>
          <w:color w:val="3C3C3C"/>
          <w:rtl/>
        </w:rPr>
        <w:t> </w:t>
      </w:r>
      <w:r w:rsidRPr="004E4A6B">
        <w:rPr>
          <w:rFonts w:ascii="NoorLotus" w:hAnsi="NoorLotus" w:hint="cs"/>
          <w:color w:val="3C3C3C"/>
          <w:rtl/>
        </w:rPr>
        <w:t>طوسی</w:t>
      </w:r>
      <w:r w:rsidRPr="004E4A6B">
        <w:rPr>
          <w:rFonts w:ascii="NoorLotus" w:hAnsi="NoorLotus"/>
          <w:color w:val="3C3C3C"/>
          <w:rtl/>
        </w:rPr>
        <w:t xml:space="preserve"> </w:t>
      </w:r>
      <w:r w:rsidRPr="004E4A6B">
        <w:rPr>
          <w:rFonts w:ascii="NoorLotus" w:hAnsi="NoorLotus" w:hint="cs"/>
          <w:color w:val="3C3C3C"/>
          <w:rtl/>
        </w:rPr>
        <w:t>محمد</w:t>
      </w:r>
      <w:r w:rsidRPr="004E4A6B">
        <w:rPr>
          <w:rFonts w:ascii="NoorLotus" w:hAnsi="NoorLotus"/>
          <w:color w:val="3C3C3C"/>
          <w:rtl/>
        </w:rPr>
        <w:t xml:space="preserve"> </w:t>
      </w:r>
      <w:r w:rsidRPr="004E4A6B">
        <w:rPr>
          <w:rFonts w:ascii="NoorLotus" w:hAnsi="NoorLotus" w:hint="cs"/>
          <w:color w:val="3C3C3C"/>
          <w:rtl/>
        </w:rPr>
        <w:t>بن</w:t>
      </w:r>
      <w:r w:rsidRPr="004E4A6B">
        <w:rPr>
          <w:rFonts w:ascii="NoorLotus" w:hAnsi="NoorLotus"/>
          <w:color w:val="3C3C3C"/>
          <w:rtl/>
        </w:rPr>
        <w:t xml:space="preserve"> </w:t>
      </w:r>
      <w:r w:rsidRPr="004E4A6B">
        <w:rPr>
          <w:rFonts w:ascii="NoorLotus" w:hAnsi="NoorLotus" w:hint="cs"/>
          <w:color w:val="3C3C3C"/>
          <w:rtl/>
        </w:rPr>
        <w:t>حسن</w:t>
      </w:r>
      <w:r w:rsidRPr="004E4A6B">
        <w:rPr>
          <w:rFonts w:ascii="NoorLotus" w:hAnsi="NoorLotus"/>
          <w:color w:val="3C3C3C"/>
          <w:rtl/>
        </w:rPr>
        <w:t>. فهرست کتب الشیعة و أصولهم و أسماء المصنفین و أصحاب الأصول. مکتبة المحقق الطباطبائي، 1420، ص 402.</w:t>
      </w:r>
    </w:p>
  </w:footnote>
  <w:footnote w:id="5">
    <w:p w14:paraId="78377337" w14:textId="77777777" w:rsidR="005E6E23" w:rsidRPr="004E4A6B" w:rsidRDefault="005E6E23" w:rsidP="000F31B4">
      <w:pPr>
        <w:pStyle w:val="FootnoteText"/>
        <w:jc w:val="both"/>
        <w:rPr>
          <w:rFonts w:ascii="NoorLotus" w:hAnsi="NoorLotus"/>
          <w:color w:val="3C3C3C"/>
          <w:rtl/>
          <w:lang w:bidi="ar-SA"/>
        </w:rPr>
      </w:pPr>
      <w:r w:rsidRPr="004E4A6B">
        <w:rPr>
          <w:rStyle w:val="FootnoteReference"/>
          <w:rFonts w:cs="NoorLotus"/>
          <w:color w:val="3C3C3C"/>
        </w:rPr>
        <w:footnoteRef/>
      </w:r>
      <w:r w:rsidRPr="004E4A6B">
        <w:rPr>
          <w:rFonts w:ascii="Cambria" w:hAnsi="Cambria" w:cs="Cambria" w:hint="cs"/>
          <w:color w:val="3C3C3C"/>
          <w:rtl/>
        </w:rPr>
        <w:t> </w:t>
      </w:r>
      <w:r w:rsidRPr="004E4A6B">
        <w:rPr>
          <w:rFonts w:ascii="NoorLotus" w:hAnsi="NoorLotus" w:hint="cs"/>
          <w:color w:val="3C3C3C"/>
          <w:rtl/>
        </w:rPr>
        <w:t>نجاشی</w:t>
      </w:r>
      <w:r w:rsidRPr="004E4A6B">
        <w:rPr>
          <w:rFonts w:ascii="NoorLotus" w:hAnsi="NoorLotus"/>
          <w:color w:val="3C3C3C"/>
          <w:rtl/>
        </w:rPr>
        <w:t xml:space="preserve"> </w:t>
      </w:r>
      <w:r w:rsidRPr="004E4A6B">
        <w:rPr>
          <w:rFonts w:ascii="NoorLotus" w:hAnsi="NoorLotus" w:hint="cs"/>
          <w:color w:val="3C3C3C"/>
          <w:rtl/>
        </w:rPr>
        <w:t>احمد</w:t>
      </w:r>
      <w:r w:rsidRPr="004E4A6B">
        <w:rPr>
          <w:rFonts w:ascii="NoorLotus" w:hAnsi="NoorLotus"/>
          <w:color w:val="3C3C3C"/>
          <w:rtl/>
        </w:rPr>
        <w:t xml:space="preserve"> </w:t>
      </w:r>
      <w:r w:rsidRPr="004E4A6B">
        <w:rPr>
          <w:rFonts w:ascii="NoorLotus" w:hAnsi="NoorLotus" w:hint="cs"/>
          <w:color w:val="3C3C3C"/>
          <w:rtl/>
        </w:rPr>
        <w:t>بن</w:t>
      </w:r>
      <w:r w:rsidRPr="004E4A6B">
        <w:rPr>
          <w:rFonts w:ascii="NoorLotus" w:hAnsi="NoorLotus"/>
          <w:color w:val="3C3C3C"/>
          <w:rtl/>
        </w:rPr>
        <w:t xml:space="preserve"> </w:t>
      </w:r>
      <w:r w:rsidRPr="004E4A6B">
        <w:rPr>
          <w:rFonts w:ascii="NoorLotus" w:hAnsi="NoorLotus" w:hint="cs"/>
          <w:color w:val="3C3C3C"/>
          <w:rtl/>
        </w:rPr>
        <w:t>علی</w:t>
      </w:r>
      <w:r w:rsidRPr="004E4A6B">
        <w:rPr>
          <w:rFonts w:ascii="NoorLotus" w:hAnsi="NoorLotus"/>
          <w:color w:val="3C3C3C"/>
          <w:rtl/>
        </w:rPr>
        <w:t>. رجال النجاشي. جماعة المدرسين في الحوزة العلمیة بقم. مؤسسة النشر الإسلامي، 1365، ص 333-334.</w:t>
      </w:r>
    </w:p>
  </w:footnote>
  <w:footnote w:id="6">
    <w:p w14:paraId="6EAB3212" w14:textId="77777777" w:rsidR="00D52827" w:rsidRPr="004E4A6B" w:rsidRDefault="00D52827" w:rsidP="000F31B4">
      <w:pPr>
        <w:pStyle w:val="FootnoteText"/>
        <w:jc w:val="both"/>
        <w:rPr>
          <w:rFonts w:ascii="NoorLotus" w:hAnsi="NoorLotus"/>
        </w:rPr>
      </w:pPr>
      <w:r w:rsidRPr="004E4A6B">
        <w:rPr>
          <w:rStyle w:val="FootnoteReference"/>
          <w:rFonts w:cs="NoorLotus"/>
        </w:rPr>
        <w:footnoteRef/>
      </w:r>
      <w:r w:rsidRPr="004E4A6B">
        <w:rPr>
          <w:rFonts w:ascii="NoorLotus" w:hAnsi="NoorLotus"/>
          <w:rtl/>
        </w:rPr>
        <w:t xml:space="preserve"> کامل الزیارات، ص4.</w:t>
      </w:r>
    </w:p>
  </w:footnote>
  <w:footnote w:id="7">
    <w:p w14:paraId="6FD433E0" w14:textId="3DD2C87B" w:rsidR="00D52827" w:rsidRPr="004E4A6B" w:rsidRDefault="00D52827" w:rsidP="000F31B4">
      <w:pPr>
        <w:pStyle w:val="FootnoteText"/>
        <w:jc w:val="both"/>
        <w:rPr>
          <w:rFonts w:ascii="NoorLotus" w:hAnsi="NoorLotus"/>
          <w:rtl/>
        </w:rPr>
      </w:pPr>
      <w:r w:rsidRPr="004E4A6B">
        <w:rPr>
          <w:rStyle w:val="FootnoteReference"/>
          <w:rFonts w:cs="NoorLotus"/>
        </w:rPr>
        <w:footnoteRef/>
      </w:r>
      <w:r w:rsidRPr="004E4A6B">
        <w:rPr>
          <w:rFonts w:ascii="NoorLotus" w:hAnsi="NoorLotus"/>
          <w:rtl/>
        </w:rPr>
        <w:t xml:space="preserve"> </w:t>
      </w:r>
      <w:r w:rsidR="00E87350" w:rsidRPr="004E4A6B">
        <w:rPr>
          <w:rFonts w:ascii="NoorLotus" w:hAnsi="NoorLotus"/>
          <w:rtl/>
        </w:rPr>
        <w:t>صراط النجاة (المحشي للخوئي)، ج‏2، ص: 457. « «الخوئي: اما بالنسبة الى من ورد في أسانيد كامل الزيارات فقد رأينا أخيرا اختصاص التوثيق بخصوص المشايخ المروي عنهم بلا واسطة، و عليه فلم تثبت وثاقة الجوهري أيضا، و أما التمييز في الروايات المشتركة باشتراك الراوي و المروي عنه- على تقدير وثاقة الجوهري- فهو منتف طبعا فتسقط الرواية عن الاعتبار.التبريزي: أما رجال كامل الزيارات فما ذكره في مقدمة الكتاب فهو راجع الى عناوين الأبواب و يكفي في ثبوت ما ذكره في عناوين الأبواب أن تكون رواية واحدة من روايات الباب رجالها ثقات، و هذا مبني على التغليب، كما يظهر ذلك لمن تتبّع سائر الكتب المؤلّفة في الأدعية والزيارات، و أما تفسير علي بن إبراهيم فهو أيضا مبني على التغليب كما يظهر ذلك لمن تتبّع الروايات التي أوردها في التفسير»</w:t>
      </w:r>
    </w:p>
  </w:footnote>
  <w:footnote w:id="8">
    <w:p w14:paraId="56544548" w14:textId="153C2A75" w:rsidR="00D52827" w:rsidRPr="004E4A6B" w:rsidRDefault="00D52827" w:rsidP="000F31B4">
      <w:pPr>
        <w:pStyle w:val="FootnoteText"/>
        <w:jc w:val="both"/>
        <w:rPr>
          <w:rFonts w:ascii="NoorLotus" w:hAnsi="NoorLotus"/>
        </w:rPr>
      </w:pPr>
      <w:r w:rsidRPr="004E4A6B">
        <w:rPr>
          <w:rStyle w:val="FootnoteReference"/>
          <w:rFonts w:cs="NoorLotus"/>
        </w:rPr>
        <w:footnoteRef/>
      </w:r>
      <w:r w:rsidRPr="004E4A6B">
        <w:rPr>
          <w:rFonts w:ascii="NoorLotus" w:hAnsi="NoorLotus"/>
          <w:rtl/>
        </w:rPr>
        <w:t xml:space="preserve"> الفقیه، ج2، ص598.</w:t>
      </w:r>
    </w:p>
  </w:footnote>
  <w:footnote w:id="9">
    <w:p w14:paraId="588BE118" w14:textId="0D09B57C" w:rsidR="00D52827" w:rsidRPr="004E4A6B" w:rsidRDefault="00D52827" w:rsidP="000F31B4">
      <w:pPr>
        <w:pStyle w:val="FootnoteText"/>
        <w:jc w:val="both"/>
        <w:rPr>
          <w:rFonts w:ascii="NoorLotus" w:hAnsi="NoorLotus"/>
        </w:rPr>
      </w:pPr>
      <w:r w:rsidRPr="004E4A6B">
        <w:rPr>
          <w:rStyle w:val="FootnoteReference"/>
          <w:rFonts w:cs="NoorLotus"/>
        </w:rPr>
        <w:footnoteRef/>
      </w:r>
      <w:r w:rsidRPr="004E4A6B">
        <w:rPr>
          <w:rFonts w:ascii="NoorLotus" w:hAnsi="NoorLotus"/>
          <w:rtl/>
        </w:rPr>
        <w:t xml:space="preserve"> تهذیب الاحکام (تحقیق خراسان)، ج</w:t>
      </w:r>
      <w:r w:rsidR="00BB16ED" w:rsidRPr="004E4A6B">
        <w:rPr>
          <w:rFonts w:ascii="NoorLotus" w:hAnsi="NoorLotus"/>
          <w:rtl/>
        </w:rPr>
        <w:t>6، ص67، ح19.</w:t>
      </w:r>
    </w:p>
  </w:footnote>
  <w:footnote w:id="10">
    <w:p w14:paraId="7471B222" w14:textId="3D79A804" w:rsidR="00D52827" w:rsidRPr="004E4A6B" w:rsidRDefault="00D52827" w:rsidP="000F31B4">
      <w:pPr>
        <w:pStyle w:val="FootnoteText"/>
        <w:jc w:val="both"/>
        <w:rPr>
          <w:rFonts w:ascii="NoorLotus" w:hAnsi="NoorLotus"/>
          <w:rtl/>
        </w:rPr>
      </w:pPr>
      <w:r w:rsidRPr="004E4A6B">
        <w:rPr>
          <w:rStyle w:val="FootnoteReference"/>
          <w:rFonts w:cs="NoorLotus"/>
        </w:rPr>
        <w:footnoteRef/>
      </w:r>
      <w:r w:rsidRPr="004E4A6B">
        <w:rPr>
          <w:rFonts w:ascii="NoorLotus" w:hAnsi="NoorLotus"/>
          <w:rtl/>
        </w:rPr>
        <w:t xml:space="preserve"> الکافی (ط-الاسلامیة)، ج2، ص553، ح13.</w:t>
      </w:r>
    </w:p>
  </w:footnote>
  <w:footnote w:id="11">
    <w:p w14:paraId="7B7690E5" w14:textId="750B1A00" w:rsidR="006D39E4" w:rsidRPr="004E4A6B" w:rsidRDefault="006D39E4" w:rsidP="000F31B4">
      <w:pPr>
        <w:pStyle w:val="FootnoteText"/>
        <w:jc w:val="both"/>
        <w:rPr>
          <w:rFonts w:ascii="NoorLotus" w:hAnsi="NoorLotus"/>
        </w:rPr>
      </w:pPr>
      <w:r w:rsidRPr="004E4A6B">
        <w:rPr>
          <w:rStyle w:val="FootnoteReference"/>
          <w:rFonts w:cs="NoorLotus"/>
        </w:rPr>
        <w:footnoteRef/>
      </w:r>
      <w:r w:rsidRPr="004E4A6B">
        <w:rPr>
          <w:rFonts w:ascii="NoorLotus" w:hAnsi="NoorLotus"/>
          <w:rtl/>
        </w:rPr>
        <w:t xml:space="preserve"> كامل الزيارات، النص، ص: 253.</w:t>
      </w:r>
    </w:p>
  </w:footnote>
  <w:footnote w:id="12">
    <w:p w14:paraId="5C0FF71E" w14:textId="4EAB71D6" w:rsidR="006D39E4" w:rsidRPr="004E4A6B" w:rsidRDefault="006D39E4" w:rsidP="000F31B4">
      <w:pPr>
        <w:pStyle w:val="FootnoteText"/>
        <w:jc w:val="both"/>
        <w:rPr>
          <w:rFonts w:ascii="NoorLotus" w:hAnsi="NoorLotus"/>
          <w:rtl/>
        </w:rPr>
      </w:pPr>
      <w:r w:rsidRPr="004E4A6B">
        <w:rPr>
          <w:rStyle w:val="FootnoteReference"/>
          <w:rFonts w:cs="NoorLotus"/>
        </w:rPr>
        <w:footnoteRef/>
      </w:r>
      <w:r w:rsidRPr="004E4A6B">
        <w:rPr>
          <w:rFonts w:ascii="NoorLotus" w:hAnsi="NoorLotus"/>
          <w:rtl/>
        </w:rPr>
        <w:t xml:space="preserve"> </w:t>
      </w:r>
      <w:r w:rsidR="007F7A5E" w:rsidRPr="004E4A6B">
        <w:rPr>
          <w:rFonts w:ascii="NoorLotus" w:hAnsi="NoorLotus"/>
          <w:rtl/>
        </w:rPr>
        <w:t xml:space="preserve">فهرست كتب الشيعة و أصولهم و أسماء المصنفين و أصحاب الأصول (للطوسي) ( ط - الحديثة)، النص، ص: 2. </w:t>
      </w:r>
    </w:p>
  </w:footnote>
  <w:footnote w:id="13">
    <w:p w14:paraId="0205E238" w14:textId="5F3886C7" w:rsidR="00B8503A" w:rsidRPr="004E4A6B" w:rsidRDefault="00B8503A">
      <w:pPr>
        <w:pStyle w:val="FootnoteText"/>
        <w:rPr>
          <w:rFonts w:ascii="NoorLotus" w:hAnsi="NoorLotus"/>
        </w:rPr>
      </w:pPr>
      <w:r w:rsidRPr="004E4A6B">
        <w:rPr>
          <w:rStyle w:val="FootnoteReference"/>
          <w:rFonts w:cs="NoorLotus"/>
        </w:rPr>
        <w:footnoteRef/>
      </w:r>
      <w:r w:rsidRPr="004E4A6B">
        <w:rPr>
          <w:rFonts w:ascii="NoorLotus" w:hAnsi="NoorLotus"/>
          <w:rtl/>
        </w:rPr>
        <w:t xml:space="preserve"> مقرر: </w:t>
      </w:r>
      <w:r w:rsidR="00A33EFF" w:rsidRPr="004E4A6B">
        <w:rPr>
          <w:rFonts w:ascii="NoorLotus" w:hAnsi="NoorLotus"/>
          <w:rtl/>
        </w:rPr>
        <w:t xml:space="preserve">روح ملکوتی </w:t>
      </w:r>
      <w:r w:rsidRPr="004E4A6B">
        <w:rPr>
          <w:rFonts w:ascii="NoorLotus" w:hAnsi="NoorLotus"/>
          <w:rtl/>
        </w:rPr>
        <w:t xml:space="preserve">حضرت آیت الله العظمی شبیری زنجانی </w:t>
      </w:r>
      <w:r w:rsidR="00A33EFF" w:rsidRPr="004E4A6B">
        <w:rPr>
          <w:rFonts w:ascii="NoorLotus" w:hAnsi="NoorLotus"/>
          <w:rtl/>
        </w:rPr>
        <w:t>در شامگاه 29 شهریور 1405 (شام بعد از این جلسه از درس) به لقاء الله پیوست. رضوان الله تعالی علیه</w:t>
      </w:r>
    </w:p>
  </w:footnote>
  <w:footnote w:id="14">
    <w:p w14:paraId="265B9DBC" w14:textId="0E577C24" w:rsidR="001B18AA" w:rsidRPr="004E4A6B" w:rsidRDefault="001B18AA" w:rsidP="000F31B4">
      <w:pPr>
        <w:pStyle w:val="FootnoteText"/>
        <w:jc w:val="both"/>
        <w:rPr>
          <w:rFonts w:ascii="NoorLotus" w:hAnsi="NoorLotus"/>
        </w:rPr>
      </w:pPr>
      <w:r w:rsidRPr="004E4A6B">
        <w:rPr>
          <w:rStyle w:val="FootnoteReference"/>
          <w:rFonts w:cs="NoorLotus"/>
        </w:rPr>
        <w:footnoteRef/>
      </w:r>
      <w:r w:rsidRPr="004E4A6B">
        <w:rPr>
          <w:rFonts w:ascii="NoorLotus" w:hAnsi="NoorLotus"/>
          <w:rtl/>
        </w:rPr>
        <w:t xml:space="preserve"> تحف العقول، ص3-4.</w:t>
      </w:r>
    </w:p>
  </w:footnote>
  <w:footnote w:id="15">
    <w:p w14:paraId="24660CF8" w14:textId="074A7A17" w:rsidR="006A5738" w:rsidRDefault="006A5738">
      <w:pPr>
        <w:pStyle w:val="FootnoteText"/>
      </w:pPr>
      <w:r>
        <w:rPr>
          <w:rStyle w:val="FootnoteReference"/>
        </w:rPr>
        <w:footnoteRef/>
      </w:r>
      <w:r>
        <w:rPr>
          <w:rtl/>
        </w:rPr>
        <w:t xml:space="preserve"> </w:t>
      </w:r>
      <w:r>
        <w:rPr>
          <w:rFonts w:hint="cs"/>
          <w:rtl/>
        </w:rPr>
        <w:t>مقرر: نام دیگر کتاب امل الآمل است.</w:t>
      </w:r>
    </w:p>
  </w:footnote>
  <w:footnote w:id="16">
    <w:p w14:paraId="36A649C1" w14:textId="133BB736" w:rsidR="00164978" w:rsidRPr="004E4A6B" w:rsidRDefault="00164978" w:rsidP="00F200F3">
      <w:pPr>
        <w:pStyle w:val="FootnoteText"/>
        <w:jc w:val="both"/>
        <w:rPr>
          <w:rFonts w:ascii="NoorLotus" w:hAnsi="NoorLotus"/>
          <w:color w:val="000000"/>
          <w:rtl/>
          <w:lang w:bidi="ar"/>
        </w:rPr>
      </w:pPr>
      <w:r w:rsidRPr="004E4A6B">
        <w:rPr>
          <w:rStyle w:val="FootnoteReference"/>
          <w:rFonts w:cs="NoorLotus"/>
          <w:color w:val="000000"/>
        </w:rPr>
        <w:footnoteRef/>
      </w:r>
      <w:r w:rsidRPr="004E4A6B">
        <w:rPr>
          <w:rFonts w:ascii="NoorLotus" w:hAnsi="NoorLotus"/>
          <w:color w:val="000000"/>
          <w:rtl/>
        </w:rPr>
        <w:t xml:space="preserve">حر عاملی، محمد بن حسن، أمل الآمل في علماء جبل عامل، جلد: ۲، صفحه: ۷۴، مکتبة الأندلس، بغداد </w:t>
      </w:r>
      <w:r w:rsidRPr="004E4A6B">
        <w:rPr>
          <w:rFonts w:ascii="Sakkal Majalla" w:hAnsi="Sakkal Majalla" w:cs="Sakkal Majalla" w:hint="cs"/>
          <w:color w:val="000000"/>
          <w:rtl/>
        </w:rPr>
        <w:t>–</w:t>
      </w:r>
      <w:r w:rsidRPr="004E4A6B">
        <w:rPr>
          <w:rFonts w:ascii="NoorLotus" w:hAnsi="NoorLotus"/>
          <w:color w:val="000000"/>
          <w:rtl/>
        </w:rPr>
        <w:t xml:space="preserve"> </w:t>
      </w:r>
      <w:r w:rsidRPr="004E4A6B">
        <w:rPr>
          <w:rFonts w:ascii="NoorLotus" w:hAnsi="NoorLotus" w:hint="cs"/>
          <w:color w:val="000000"/>
          <w:rtl/>
        </w:rPr>
        <w:t>عراق</w:t>
      </w:r>
      <w:r w:rsidR="00F200F3">
        <w:rPr>
          <w:rFonts w:ascii="NoorLotus" w:hAnsi="NoorLotus" w:hint="cs"/>
          <w:color w:val="000000"/>
          <w:rtl/>
        </w:rPr>
        <w:t>:</w:t>
      </w:r>
      <w:r w:rsidRPr="004E4A6B">
        <w:rPr>
          <w:rFonts w:ascii="NoorLotus" w:hAnsi="NoorLotus"/>
          <w:color w:val="000000"/>
          <w:rtl/>
        </w:rPr>
        <w:t xml:space="preserve"> «</w:t>
      </w:r>
      <w:r w:rsidRPr="004E4A6B">
        <w:rPr>
          <w:rFonts w:ascii="NoorLotus" w:eastAsia="Times New Roman" w:hAnsi="NoorLotus"/>
          <w:color w:val="465BFF"/>
          <w:sz w:val="36"/>
          <w:szCs w:val="36"/>
          <w:rtl/>
          <w:lang w:bidi="ar"/>
        </w:rPr>
        <w:t xml:space="preserve"> </w:t>
      </w:r>
      <w:r w:rsidRPr="004E4A6B">
        <w:rPr>
          <w:rFonts w:ascii="NoorLotus" w:hAnsi="NoorLotus"/>
          <w:color w:val="000000"/>
          <w:rtl/>
          <w:lang w:bidi="ar"/>
        </w:rPr>
        <w:t>الشيخ أبو محمد الحسن بن علي بن شعبة  فاضل محدث جليل، له كتاب تحف العقول عن آل الرسول حسن كثير الفوائد مشهور، و كتاب التمحيص ذكره صاحب كتاب مجالس المؤمنين»</w:t>
      </w:r>
    </w:p>
  </w:footnote>
  <w:footnote w:id="17">
    <w:p w14:paraId="2970A580" w14:textId="5AA380CC" w:rsidR="009C134F" w:rsidRPr="004E4A6B" w:rsidRDefault="009C134F" w:rsidP="000F31B4">
      <w:pPr>
        <w:pStyle w:val="FootnoteText"/>
        <w:jc w:val="both"/>
        <w:rPr>
          <w:rFonts w:ascii="NoorLotus" w:hAnsi="NoorLotus"/>
        </w:rPr>
      </w:pPr>
      <w:r w:rsidRPr="004E4A6B">
        <w:rPr>
          <w:rStyle w:val="FootnoteReference"/>
          <w:rFonts w:cs="NoorLotus"/>
        </w:rPr>
        <w:footnoteRef/>
      </w:r>
      <w:r w:rsidRPr="004E4A6B">
        <w:rPr>
          <w:rFonts w:ascii="NoorLotus" w:hAnsi="NoorLotus"/>
          <w:rtl/>
        </w:rPr>
        <w:t xml:space="preserve"> تفسیر القمی، ج1، ص4. «</w:t>
      </w:r>
      <w:r w:rsidRPr="004E4A6B">
        <w:rPr>
          <w:rFonts w:ascii="NoorLotus" w:eastAsia="Times New Roman" w:hAnsi="NoorLotus"/>
          <w:color w:val="000000"/>
          <w:sz w:val="30"/>
          <w:szCs w:val="30"/>
          <w:rtl/>
        </w:rPr>
        <w:t xml:space="preserve"> </w:t>
      </w:r>
      <w:r w:rsidRPr="004E4A6B">
        <w:rPr>
          <w:rFonts w:ascii="NoorLotus" w:hAnsi="NoorLotus"/>
          <w:rtl/>
        </w:rPr>
        <w:t>و نحن ذاكرون و مخبرون بما ينتهي إلينا و رواه مشايخنا و ثقاتنا عن الذين فرض الله طاعتهم‏»</w:t>
      </w:r>
    </w:p>
  </w:footnote>
  <w:footnote w:id="18">
    <w:p w14:paraId="37D5D5F7" w14:textId="77777777" w:rsidR="00C648CA" w:rsidRPr="004E4A6B" w:rsidRDefault="00C648CA" w:rsidP="000F31B4">
      <w:pPr>
        <w:pStyle w:val="FootnoteText"/>
        <w:jc w:val="both"/>
        <w:rPr>
          <w:rFonts w:ascii="NoorLotus" w:hAnsi="NoorLotus"/>
          <w:color w:val="3C3C3C"/>
          <w:rtl/>
          <w:lang w:bidi="ar-SA"/>
        </w:rPr>
      </w:pPr>
      <w:r w:rsidRPr="004E4A6B">
        <w:rPr>
          <w:rStyle w:val="FootnoteReference"/>
          <w:rFonts w:cs="NoorLotus"/>
          <w:color w:val="3C3C3C"/>
        </w:rPr>
        <w:footnoteRef/>
      </w:r>
      <w:r w:rsidRPr="004E4A6B">
        <w:rPr>
          <w:rFonts w:ascii="Cambria" w:hAnsi="Cambria" w:cs="Cambria" w:hint="cs"/>
          <w:color w:val="3C3C3C"/>
          <w:rtl/>
        </w:rPr>
        <w:t> </w:t>
      </w:r>
      <w:r w:rsidRPr="004E4A6B">
        <w:rPr>
          <w:rFonts w:ascii="NoorLotus" w:hAnsi="NoorLotus" w:hint="cs"/>
          <w:color w:val="3C3C3C"/>
          <w:rtl/>
        </w:rPr>
        <w:t>طوسی</w:t>
      </w:r>
      <w:r w:rsidRPr="004E4A6B">
        <w:rPr>
          <w:rFonts w:ascii="NoorLotus" w:hAnsi="NoorLotus"/>
          <w:color w:val="3C3C3C"/>
          <w:rtl/>
        </w:rPr>
        <w:t xml:space="preserve"> </w:t>
      </w:r>
      <w:r w:rsidRPr="004E4A6B">
        <w:rPr>
          <w:rFonts w:ascii="NoorLotus" w:hAnsi="NoorLotus" w:hint="cs"/>
          <w:color w:val="3C3C3C"/>
          <w:rtl/>
        </w:rPr>
        <w:t>محمد</w:t>
      </w:r>
      <w:r w:rsidRPr="004E4A6B">
        <w:rPr>
          <w:rFonts w:ascii="NoorLotus" w:hAnsi="NoorLotus"/>
          <w:color w:val="3C3C3C"/>
          <w:rtl/>
        </w:rPr>
        <w:t xml:space="preserve"> </w:t>
      </w:r>
      <w:r w:rsidRPr="004E4A6B">
        <w:rPr>
          <w:rFonts w:ascii="NoorLotus" w:hAnsi="NoorLotus" w:hint="cs"/>
          <w:color w:val="3C3C3C"/>
          <w:rtl/>
        </w:rPr>
        <w:t>بن</w:t>
      </w:r>
      <w:r w:rsidRPr="004E4A6B">
        <w:rPr>
          <w:rFonts w:ascii="NoorLotus" w:hAnsi="NoorLotus"/>
          <w:color w:val="3C3C3C"/>
          <w:rtl/>
        </w:rPr>
        <w:t xml:space="preserve"> </w:t>
      </w:r>
      <w:r w:rsidRPr="004E4A6B">
        <w:rPr>
          <w:rFonts w:ascii="NoorLotus" w:hAnsi="NoorLotus" w:hint="cs"/>
          <w:color w:val="3C3C3C"/>
          <w:rtl/>
        </w:rPr>
        <w:t>حسن</w:t>
      </w:r>
      <w:r w:rsidRPr="004E4A6B">
        <w:rPr>
          <w:rFonts w:ascii="NoorLotus" w:hAnsi="NoorLotus"/>
          <w:color w:val="3C3C3C"/>
          <w:rtl/>
        </w:rPr>
        <w:t>. العدة في أصول الفقه (الطوسي). ج 1، 1417، ص 154.</w:t>
      </w:r>
    </w:p>
  </w:footnote>
  <w:footnote w:id="19">
    <w:p w14:paraId="50E2706C" w14:textId="1E45BB2E" w:rsidR="00814943" w:rsidRPr="004E4A6B" w:rsidRDefault="00814943" w:rsidP="000F31B4">
      <w:pPr>
        <w:pStyle w:val="FootnoteText"/>
        <w:jc w:val="both"/>
        <w:rPr>
          <w:rFonts w:ascii="NoorLotus" w:hAnsi="NoorLotus"/>
        </w:rPr>
      </w:pPr>
      <w:r w:rsidRPr="004E4A6B">
        <w:rPr>
          <w:rStyle w:val="FootnoteReference"/>
          <w:rFonts w:cs="NoorLotus"/>
        </w:rPr>
        <w:footnoteRef/>
      </w:r>
      <w:r w:rsidRPr="004E4A6B">
        <w:rPr>
          <w:rFonts w:ascii="NoorLotus" w:hAnsi="NoorLotus"/>
          <w:rtl/>
        </w:rPr>
        <w:t xml:space="preserve"> رجال النجاشی، ص86. «</w:t>
      </w:r>
      <w:r w:rsidRPr="004E4A6B">
        <w:rPr>
          <w:rFonts w:ascii="NoorLotus" w:eastAsia="Times New Roman" w:hAnsi="NoorLotus"/>
          <w:color w:val="000000"/>
          <w:sz w:val="30"/>
          <w:szCs w:val="30"/>
          <w:rtl/>
        </w:rPr>
        <w:t xml:space="preserve"> </w:t>
      </w:r>
      <w:r w:rsidRPr="004E4A6B">
        <w:rPr>
          <w:rFonts w:ascii="NoorLotus" w:hAnsi="NoorLotus"/>
          <w:rtl/>
        </w:rPr>
        <w:t>رأيت هذا الشيخ، و كان صديقا لي و لوالدي، و سمعت منه شيئا كثيرا، و رأيت‏ شيوخنا يضعفونه، فلم أرو عنه شيئا و تجنبته‏»</w:t>
      </w:r>
    </w:p>
  </w:footnote>
  <w:footnote w:id="20">
    <w:p w14:paraId="0C6ACC65" w14:textId="2FD24713" w:rsidR="00C648CA" w:rsidRPr="004E4A6B" w:rsidRDefault="00C648CA" w:rsidP="000F31B4">
      <w:pPr>
        <w:pStyle w:val="FootnoteText"/>
        <w:jc w:val="both"/>
        <w:rPr>
          <w:rFonts w:ascii="NoorLotus" w:hAnsi="NoorLotus"/>
        </w:rPr>
      </w:pPr>
      <w:r w:rsidRPr="004E4A6B">
        <w:rPr>
          <w:rStyle w:val="FootnoteReference"/>
          <w:rFonts w:cs="NoorLotus"/>
        </w:rPr>
        <w:footnoteRef/>
      </w:r>
      <w:r w:rsidRPr="004E4A6B">
        <w:rPr>
          <w:rFonts w:ascii="NoorLotus" w:hAnsi="NoorLotus"/>
          <w:rtl/>
        </w:rPr>
        <w:t xml:space="preserve"> الکافی (ط- الاسلامیة)، ج1، ص329، ح1.</w:t>
      </w:r>
    </w:p>
  </w:footnote>
  <w:footnote w:id="21">
    <w:p w14:paraId="658BC0FC" w14:textId="00255C34" w:rsidR="00DD098B" w:rsidRPr="004E4A6B" w:rsidRDefault="00DD098B" w:rsidP="005B6348">
      <w:pPr>
        <w:pStyle w:val="FootnoteText"/>
        <w:jc w:val="both"/>
        <w:rPr>
          <w:rFonts w:ascii="NoorLotus" w:hAnsi="NoorLotus"/>
          <w:color w:val="3C3C3C"/>
          <w:rtl/>
          <w:lang w:bidi="ar"/>
        </w:rPr>
      </w:pPr>
      <w:r w:rsidRPr="004E4A6B">
        <w:rPr>
          <w:rStyle w:val="FootnoteReference"/>
          <w:rFonts w:cs="NoorLotus"/>
          <w:color w:val="3C3C3C"/>
        </w:rPr>
        <w:footnoteRef/>
      </w:r>
      <w:r w:rsidRPr="004E4A6B">
        <w:rPr>
          <w:rFonts w:ascii="Cambria" w:hAnsi="Cambria" w:cs="Cambria" w:hint="cs"/>
          <w:color w:val="3C3C3C"/>
          <w:rtl/>
        </w:rPr>
        <w:t> </w:t>
      </w:r>
      <w:r w:rsidRPr="004E4A6B">
        <w:rPr>
          <w:rFonts w:ascii="NoorLotus" w:hAnsi="NoorLotus" w:hint="cs"/>
          <w:color w:val="3C3C3C"/>
          <w:rtl/>
        </w:rPr>
        <w:t>انصاری</w:t>
      </w:r>
      <w:r w:rsidRPr="004E4A6B">
        <w:rPr>
          <w:rFonts w:ascii="NoorLotus" w:hAnsi="NoorLotus"/>
          <w:color w:val="3C3C3C"/>
          <w:rtl/>
        </w:rPr>
        <w:t xml:space="preserve"> </w:t>
      </w:r>
      <w:r w:rsidRPr="004E4A6B">
        <w:rPr>
          <w:rFonts w:ascii="NoorLotus" w:hAnsi="NoorLotus" w:hint="cs"/>
          <w:color w:val="3C3C3C"/>
          <w:rtl/>
        </w:rPr>
        <w:t>مرتضی</w:t>
      </w:r>
      <w:r w:rsidRPr="004E4A6B">
        <w:rPr>
          <w:rFonts w:ascii="NoorLotus" w:hAnsi="NoorLotus"/>
          <w:color w:val="3C3C3C"/>
          <w:rtl/>
        </w:rPr>
        <w:t xml:space="preserve"> </w:t>
      </w:r>
      <w:r w:rsidRPr="004E4A6B">
        <w:rPr>
          <w:rFonts w:ascii="NoorLotus" w:hAnsi="NoorLotus" w:hint="cs"/>
          <w:color w:val="3C3C3C"/>
          <w:rtl/>
        </w:rPr>
        <w:t>بن</w:t>
      </w:r>
      <w:r w:rsidRPr="004E4A6B">
        <w:rPr>
          <w:rFonts w:ascii="NoorLotus" w:hAnsi="NoorLotus"/>
          <w:color w:val="3C3C3C"/>
          <w:rtl/>
        </w:rPr>
        <w:t xml:space="preserve"> </w:t>
      </w:r>
      <w:r w:rsidRPr="004E4A6B">
        <w:rPr>
          <w:rFonts w:ascii="NoorLotus" w:hAnsi="NoorLotus" w:hint="cs"/>
          <w:color w:val="3C3C3C"/>
          <w:rtl/>
        </w:rPr>
        <w:t>محمدامین</w:t>
      </w:r>
      <w:r w:rsidRPr="004E4A6B">
        <w:rPr>
          <w:rFonts w:ascii="NoorLotus" w:hAnsi="NoorLotus"/>
          <w:color w:val="3C3C3C"/>
          <w:rtl/>
        </w:rPr>
        <w:t>. فرائد الاُصول / جامعه مدرسین. ج 2، جماعة المدرسين في الحوزة العلمیة بقم. مؤسسة النشر الإسلامي، ص 569.</w:t>
      </w:r>
      <w:r w:rsidR="000B2C0E" w:rsidRPr="004E4A6B">
        <w:rPr>
          <w:rFonts w:ascii="NoorLotus" w:hAnsi="NoorLotus"/>
          <w:color w:val="3C3C3C"/>
          <w:rtl/>
          <w:lang w:bidi="ar-SA"/>
        </w:rPr>
        <w:t xml:space="preserve"> «</w:t>
      </w:r>
      <w:r w:rsidR="00800CE3" w:rsidRPr="004E4A6B">
        <w:rPr>
          <w:rFonts w:ascii="NoorLotus" w:hAnsi="NoorLotus"/>
          <w:color w:val="3C3C3C"/>
          <w:rtl/>
          <w:lang w:bidi="ar"/>
        </w:rPr>
        <w:t xml:space="preserve">أقول لا يخفى أن الشك و اليقين لا يجتمعان حتى ينقض أحدهما الآخر بل لا بد من اختلافهما إما في زمان نفس الوصفين كأن يقطع يوم الجمعة بعدالة زيد في زمان ثم يشك يوم السبت في عدالته في ذلك الزمان و إما في زمان متعلقهما و إن اتحد زمانهما كأن يقطع يوم السبت بعدالة زيد يوم الجمعة و يشك في زمان هذا القطع بعدالته في يوم السبت و هذا هو الاستصحاب و ليس منوطا بتعدد زمان الشك و اليقين كما عرفت في المثال فضلا عن تأخر الأول عن الثاني. و حيث إن صريح الرواية اختلاف زمان الوصفين و ظاهرها اتحاد زمان متعلقيهما تعين حملها على القاعدة الأولى و حاصلها عدم العبرة بطروء الشك في شيء بعد اليقين بذلك الشيء. و يؤيده أن النقض حينئذ محمول على حقيقته لأنه رفع اليد عن نفس الآثار التي رتبها سابقا على المتيقن بخلاف الاستصحاب فإن المراد بنقض اليقين فيه رفع اليد عن ترتب الآثار في غير زمان اليقين و هذا ليس نقضا لليقين السابق إلا إذا أخذ متعلقه مجردا عن التقييد بالزمان الأول. و بالجملة فمن تأمل في الرواية و أغمض عن ذكر بعض أدلة الاستصحاب جزم بما ذكرناه في معنى الرواية.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C433BD" w14:textId="77777777" w:rsidR="007C24BB" w:rsidRDefault="007C24BB" w:rsidP="007F1053">
    <w:pPr>
      <w:pStyle w:val="Header"/>
    </w:pPr>
  </w:p>
  <w:p w14:paraId="0401C363" w14:textId="77777777" w:rsidR="007C24BB" w:rsidRDefault="007C24BB" w:rsidP="007F1053"/>
  <w:p w14:paraId="52B16BD4" w14:textId="77777777" w:rsidR="007C24BB" w:rsidRDefault="007C24BB"/>
  <w:p w14:paraId="7B828D10" w14:textId="77777777" w:rsidR="007C24BB" w:rsidRDefault="007C24BB"/>
  <w:p w14:paraId="5A6A91FA" w14:textId="77777777" w:rsidR="007C24BB" w:rsidRDefault="007C24BB"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1441E9" w14:textId="56B95D82" w:rsidR="007C24BB" w:rsidRPr="009E10DD" w:rsidRDefault="007C24BB"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t xml:space="preserve">ویرایش شده جلسه 11 اصول 1405 </w:t>
    </w:r>
    <w:r>
      <w:rPr>
        <w:sz w:val="18"/>
        <w:szCs w:val="18"/>
        <w:rtl/>
      </w:rPr>
      <w:tab/>
    </w:r>
    <w:r>
      <w:rPr>
        <w:rFonts w:hint="cs"/>
        <w:sz w:val="18"/>
        <w:szCs w:val="18"/>
        <w:rtl/>
      </w:rPr>
      <w:t xml:space="preserve"> </w:t>
    </w:r>
    <w:r>
      <w:rPr>
        <w:sz w:val="18"/>
        <w:szCs w:val="18"/>
        <w:rtl/>
      </w:rPr>
      <w:t>تاری</w:t>
    </w:r>
    <w:r>
      <w:rPr>
        <w:rFonts w:hint="cs"/>
        <w:sz w:val="18"/>
        <w:szCs w:val="18"/>
        <w:rtl/>
      </w:rPr>
      <w:t>خ:(29/06</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4BB"/>
    <w:rsid w:val="00021633"/>
    <w:rsid w:val="0002684A"/>
    <w:rsid w:val="000268E0"/>
    <w:rsid w:val="000342D7"/>
    <w:rsid w:val="00040F3C"/>
    <w:rsid w:val="000823D3"/>
    <w:rsid w:val="000B2C0E"/>
    <w:rsid w:val="000B4C25"/>
    <w:rsid w:val="000C6212"/>
    <w:rsid w:val="000D1891"/>
    <w:rsid w:val="000F31B4"/>
    <w:rsid w:val="00102B75"/>
    <w:rsid w:val="001129FA"/>
    <w:rsid w:val="0011371C"/>
    <w:rsid w:val="00132722"/>
    <w:rsid w:val="001335BC"/>
    <w:rsid w:val="001416F8"/>
    <w:rsid w:val="00154B54"/>
    <w:rsid w:val="00164978"/>
    <w:rsid w:val="001712EC"/>
    <w:rsid w:val="00181007"/>
    <w:rsid w:val="00197492"/>
    <w:rsid w:val="00197B17"/>
    <w:rsid w:val="001A5916"/>
    <w:rsid w:val="001B18AA"/>
    <w:rsid w:val="001B4FF6"/>
    <w:rsid w:val="001B6FD2"/>
    <w:rsid w:val="001D0FBD"/>
    <w:rsid w:val="001D7F4D"/>
    <w:rsid w:val="002013EB"/>
    <w:rsid w:val="0020760D"/>
    <w:rsid w:val="00214BE0"/>
    <w:rsid w:val="00215194"/>
    <w:rsid w:val="002329FF"/>
    <w:rsid w:val="00253BB1"/>
    <w:rsid w:val="00255C00"/>
    <w:rsid w:val="002778C4"/>
    <w:rsid w:val="002901CE"/>
    <w:rsid w:val="00293AAB"/>
    <w:rsid w:val="002A0901"/>
    <w:rsid w:val="002B1E7D"/>
    <w:rsid w:val="002B4303"/>
    <w:rsid w:val="002C33F8"/>
    <w:rsid w:val="002D644C"/>
    <w:rsid w:val="002E08B3"/>
    <w:rsid w:val="002E1705"/>
    <w:rsid w:val="002E6960"/>
    <w:rsid w:val="002E7167"/>
    <w:rsid w:val="00306BDB"/>
    <w:rsid w:val="00337351"/>
    <w:rsid w:val="0035072A"/>
    <w:rsid w:val="00351107"/>
    <w:rsid w:val="003708E6"/>
    <w:rsid w:val="003A6138"/>
    <w:rsid w:val="003B4048"/>
    <w:rsid w:val="003E2A1A"/>
    <w:rsid w:val="003F6AC3"/>
    <w:rsid w:val="00405B39"/>
    <w:rsid w:val="0041178A"/>
    <w:rsid w:val="00426905"/>
    <w:rsid w:val="004330B4"/>
    <w:rsid w:val="004521B3"/>
    <w:rsid w:val="0046005A"/>
    <w:rsid w:val="00464E3E"/>
    <w:rsid w:val="00471828"/>
    <w:rsid w:val="00472570"/>
    <w:rsid w:val="00472CEE"/>
    <w:rsid w:val="004736AE"/>
    <w:rsid w:val="00477739"/>
    <w:rsid w:val="004834C9"/>
    <w:rsid w:val="004918F6"/>
    <w:rsid w:val="00494920"/>
    <w:rsid w:val="004B57BA"/>
    <w:rsid w:val="004E202E"/>
    <w:rsid w:val="004E4A6B"/>
    <w:rsid w:val="004F422C"/>
    <w:rsid w:val="0053254C"/>
    <w:rsid w:val="0053566D"/>
    <w:rsid w:val="00581D36"/>
    <w:rsid w:val="00592044"/>
    <w:rsid w:val="00597A8B"/>
    <w:rsid w:val="005B25B6"/>
    <w:rsid w:val="005B6348"/>
    <w:rsid w:val="005C1625"/>
    <w:rsid w:val="005E5BB6"/>
    <w:rsid w:val="005E6E23"/>
    <w:rsid w:val="00602E1B"/>
    <w:rsid w:val="006179AA"/>
    <w:rsid w:val="00617D9F"/>
    <w:rsid w:val="00654BCF"/>
    <w:rsid w:val="00673BA8"/>
    <w:rsid w:val="0068410E"/>
    <w:rsid w:val="00685125"/>
    <w:rsid w:val="006A5738"/>
    <w:rsid w:val="006B092C"/>
    <w:rsid w:val="006D39E4"/>
    <w:rsid w:val="006D510E"/>
    <w:rsid w:val="006D755D"/>
    <w:rsid w:val="006E6188"/>
    <w:rsid w:val="006E64AC"/>
    <w:rsid w:val="0070147F"/>
    <w:rsid w:val="007078F9"/>
    <w:rsid w:val="00722D6A"/>
    <w:rsid w:val="00731AFF"/>
    <w:rsid w:val="0076216E"/>
    <w:rsid w:val="00765E44"/>
    <w:rsid w:val="00784046"/>
    <w:rsid w:val="00786EC0"/>
    <w:rsid w:val="0079060D"/>
    <w:rsid w:val="007A4941"/>
    <w:rsid w:val="007C24BB"/>
    <w:rsid w:val="007C2901"/>
    <w:rsid w:val="007D49CB"/>
    <w:rsid w:val="007E3B28"/>
    <w:rsid w:val="007F29DA"/>
    <w:rsid w:val="007F7A5E"/>
    <w:rsid w:val="00800CE3"/>
    <w:rsid w:val="00814383"/>
    <w:rsid w:val="00814943"/>
    <w:rsid w:val="008332DA"/>
    <w:rsid w:val="00841BE3"/>
    <w:rsid w:val="00853646"/>
    <w:rsid w:val="0086363C"/>
    <w:rsid w:val="00864181"/>
    <w:rsid w:val="008650D4"/>
    <w:rsid w:val="00890892"/>
    <w:rsid w:val="00894249"/>
    <w:rsid w:val="00897BCD"/>
    <w:rsid w:val="008A269D"/>
    <w:rsid w:val="008A2B1E"/>
    <w:rsid w:val="008A3616"/>
    <w:rsid w:val="008A4F80"/>
    <w:rsid w:val="008A6F9C"/>
    <w:rsid w:val="008F323C"/>
    <w:rsid w:val="00907BE3"/>
    <w:rsid w:val="009376D8"/>
    <w:rsid w:val="00941BC3"/>
    <w:rsid w:val="009548CC"/>
    <w:rsid w:val="00955D03"/>
    <w:rsid w:val="00975710"/>
    <w:rsid w:val="00980A92"/>
    <w:rsid w:val="009916B3"/>
    <w:rsid w:val="009A7829"/>
    <w:rsid w:val="009B1E90"/>
    <w:rsid w:val="009B3B0A"/>
    <w:rsid w:val="009C134F"/>
    <w:rsid w:val="009F2ABD"/>
    <w:rsid w:val="009F3D71"/>
    <w:rsid w:val="00A01343"/>
    <w:rsid w:val="00A04D14"/>
    <w:rsid w:val="00A05930"/>
    <w:rsid w:val="00A126AD"/>
    <w:rsid w:val="00A33EFF"/>
    <w:rsid w:val="00A410B4"/>
    <w:rsid w:val="00A544A7"/>
    <w:rsid w:val="00A55CB0"/>
    <w:rsid w:val="00A574F3"/>
    <w:rsid w:val="00A779A2"/>
    <w:rsid w:val="00A80DC2"/>
    <w:rsid w:val="00A81437"/>
    <w:rsid w:val="00AA681D"/>
    <w:rsid w:val="00AD5057"/>
    <w:rsid w:val="00AD7E4D"/>
    <w:rsid w:val="00AE3AFF"/>
    <w:rsid w:val="00AF41B2"/>
    <w:rsid w:val="00AF422D"/>
    <w:rsid w:val="00B10BA6"/>
    <w:rsid w:val="00B22812"/>
    <w:rsid w:val="00B40D4C"/>
    <w:rsid w:val="00B52D31"/>
    <w:rsid w:val="00B67C45"/>
    <w:rsid w:val="00B74D67"/>
    <w:rsid w:val="00B8503A"/>
    <w:rsid w:val="00B8691E"/>
    <w:rsid w:val="00BA0119"/>
    <w:rsid w:val="00BA160D"/>
    <w:rsid w:val="00BA16B6"/>
    <w:rsid w:val="00BB16ED"/>
    <w:rsid w:val="00BC1866"/>
    <w:rsid w:val="00BE7593"/>
    <w:rsid w:val="00BE7BB3"/>
    <w:rsid w:val="00BF6DE2"/>
    <w:rsid w:val="00C03FE9"/>
    <w:rsid w:val="00C10C03"/>
    <w:rsid w:val="00C32E3F"/>
    <w:rsid w:val="00C648CA"/>
    <w:rsid w:val="00C655E2"/>
    <w:rsid w:val="00C95858"/>
    <w:rsid w:val="00C97EB2"/>
    <w:rsid w:val="00CD54F1"/>
    <w:rsid w:val="00CE65D1"/>
    <w:rsid w:val="00D15A7A"/>
    <w:rsid w:val="00D17FC7"/>
    <w:rsid w:val="00D2762C"/>
    <w:rsid w:val="00D43103"/>
    <w:rsid w:val="00D52827"/>
    <w:rsid w:val="00D615E2"/>
    <w:rsid w:val="00D710CA"/>
    <w:rsid w:val="00D8128B"/>
    <w:rsid w:val="00D83363"/>
    <w:rsid w:val="00DA1A7C"/>
    <w:rsid w:val="00DA66A2"/>
    <w:rsid w:val="00DB5EEA"/>
    <w:rsid w:val="00DD098B"/>
    <w:rsid w:val="00DD11FB"/>
    <w:rsid w:val="00DD72EB"/>
    <w:rsid w:val="00DF3233"/>
    <w:rsid w:val="00DF41BA"/>
    <w:rsid w:val="00E021D3"/>
    <w:rsid w:val="00E02369"/>
    <w:rsid w:val="00E366D5"/>
    <w:rsid w:val="00E45590"/>
    <w:rsid w:val="00E61455"/>
    <w:rsid w:val="00E652EC"/>
    <w:rsid w:val="00E662FB"/>
    <w:rsid w:val="00E73C01"/>
    <w:rsid w:val="00E81C71"/>
    <w:rsid w:val="00E87350"/>
    <w:rsid w:val="00EA2143"/>
    <w:rsid w:val="00EC3F34"/>
    <w:rsid w:val="00ED58F3"/>
    <w:rsid w:val="00ED5F85"/>
    <w:rsid w:val="00F00237"/>
    <w:rsid w:val="00F200F3"/>
    <w:rsid w:val="00F23707"/>
    <w:rsid w:val="00F34384"/>
    <w:rsid w:val="00F541C4"/>
    <w:rsid w:val="00F74BA9"/>
    <w:rsid w:val="00F77ABF"/>
    <w:rsid w:val="00F95DE2"/>
    <w:rsid w:val="00F95E7B"/>
    <w:rsid w:val="00FC7400"/>
    <w:rsid w:val="00FD2B77"/>
    <w:rsid w:val="00FF570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8276B"/>
  <w15:chartTrackingRefBased/>
  <w15:docId w15:val="{FC41F8DA-B1A2-4562-A17B-3C28A50F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24BB"/>
    <w:pPr>
      <w:bidi/>
    </w:pPr>
    <w:rPr>
      <w:rFonts w:cs="NoorLotus"/>
      <w:szCs w:val="28"/>
    </w:rPr>
  </w:style>
  <w:style w:type="paragraph" w:styleId="Heading1">
    <w:name w:val="heading 1"/>
    <w:basedOn w:val="Normal"/>
    <w:next w:val="Normal"/>
    <w:link w:val="Heading1Char"/>
    <w:uiPriority w:val="9"/>
    <w:qFormat/>
    <w:rsid w:val="00F541C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F541C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F541C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C24B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C24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4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4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4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1C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F541C4"/>
    <w:rPr>
      <w:rFonts w:eastAsiaTheme="majorEastAsia" w:cs="NoorLotus"/>
      <w:bCs/>
      <w:color w:val="EE0000"/>
      <w:szCs w:val="28"/>
      <w:lang w:bidi="ar-SA"/>
    </w:rPr>
  </w:style>
  <w:style w:type="character" w:customStyle="1" w:styleId="Heading4Char">
    <w:name w:val="Heading 4 Char"/>
    <w:basedOn w:val="DefaultParagraphFont"/>
    <w:link w:val="Heading4"/>
    <w:uiPriority w:val="9"/>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F541C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7C24BB"/>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7C24BB"/>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7C24BB"/>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7C24BB"/>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7C24BB"/>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7C24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4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4BB"/>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7C24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4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24BB"/>
    <w:rPr>
      <w:rFonts w:cs="NoorLotus"/>
      <w:i/>
      <w:iCs/>
      <w:color w:val="404040" w:themeColor="text1" w:themeTint="BF"/>
      <w:szCs w:val="28"/>
    </w:rPr>
  </w:style>
  <w:style w:type="paragraph" w:styleId="ListParagraph">
    <w:name w:val="List Paragraph"/>
    <w:basedOn w:val="Normal"/>
    <w:uiPriority w:val="34"/>
    <w:qFormat/>
    <w:rsid w:val="007C24BB"/>
    <w:pPr>
      <w:ind w:left="720"/>
      <w:contextualSpacing/>
    </w:pPr>
  </w:style>
  <w:style w:type="character" w:styleId="IntenseEmphasis">
    <w:name w:val="Intense Emphasis"/>
    <w:basedOn w:val="DefaultParagraphFont"/>
    <w:uiPriority w:val="21"/>
    <w:qFormat/>
    <w:rsid w:val="007C24BB"/>
    <w:rPr>
      <w:i/>
      <w:iCs/>
      <w:color w:val="365F91" w:themeColor="accent1" w:themeShade="BF"/>
    </w:rPr>
  </w:style>
  <w:style w:type="paragraph" w:styleId="IntenseQuote">
    <w:name w:val="Intense Quote"/>
    <w:basedOn w:val="Normal"/>
    <w:next w:val="Normal"/>
    <w:link w:val="IntenseQuoteChar"/>
    <w:uiPriority w:val="30"/>
    <w:qFormat/>
    <w:rsid w:val="007C24B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C24BB"/>
    <w:rPr>
      <w:rFonts w:cs="NoorLotus"/>
      <w:i/>
      <w:iCs/>
      <w:color w:val="365F91" w:themeColor="accent1" w:themeShade="BF"/>
      <w:szCs w:val="28"/>
    </w:rPr>
  </w:style>
  <w:style w:type="character" w:styleId="IntenseReference">
    <w:name w:val="Intense Reference"/>
    <w:basedOn w:val="DefaultParagraphFont"/>
    <w:uiPriority w:val="32"/>
    <w:qFormat/>
    <w:rsid w:val="007C24BB"/>
    <w:rPr>
      <w:b/>
      <w:bCs/>
      <w:smallCaps/>
      <w:color w:val="365F91" w:themeColor="accent1" w:themeShade="BF"/>
      <w:spacing w:val="5"/>
    </w:rPr>
  </w:style>
  <w:style w:type="paragraph" w:styleId="Header">
    <w:name w:val="header"/>
    <w:basedOn w:val="Normal"/>
    <w:link w:val="HeaderChar"/>
    <w:uiPriority w:val="99"/>
    <w:unhideWhenUsed/>
    <w:rsid w:val="007C24BB"/>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7C24BB"/>
    <w:rPr>
      <w:rFonts w:ascii="NoorLotus" w:eastAsia="Calibri" w:hAnsi="NoorLotus" w:cs="NoorLotus"/>
      <w:b/>
      <w:bCs/>
      <w:sz w:val="28"/>
      <w:szCs w:val="28"/>
    </w:rPr>
  </w:style>
  <w:style w:type="paragraph" w:styleId="Footer">
    <w:name w:val="footer"/>
    <w:basedOn w:val="Normal"/>
    <w:link w:val="FooterChar"/>
    <w:uiPriority w:val="99"/>
    <w:unhideWhenUsed/>
    <w:rsid w:val="007C24BB"/>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7C24BB"/>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7C24BB"/>
    <w:pPr>
      <w:spacing w:after="0" w:line="240" w:lineRule="auto"/>
    </w:pPr>
    <w:rPr>
      <w:sz w:val="20"/>
      <w:szCs w:val="20"/>
    </w:rPr>
  </w:style>
  <w:style w:type="character" w:customStyle="1" w:styleId="FootnoteTextChar">
    <w:name w:val="Footnote Text Char"/>
    <w:basedOn w:val="DefaultParagraphFont"/>
    <w:link w:val="FootnoteText"/>
    <w:uiPriority w:val="99"/>
    <w:rsid w:val="007C24BB"/>
    <w:rPr>
      <w:rFonts w:cs="NoorLotus"/>
      <w:sz w:val="20"/>
      <w:szCs w:val="20"/>
    </w:rPr>
  </w:style>
  <w:style w:type="character" w:styleId="Hyperlink">
    <w:name w:val="Hyperlink"/>
    <w:basedOn w:val="DefaultParagraphFont"/>
    <w:uiPriority w:val="99"/>
    <w:unhideWhenUsed/>
    <w:rsid w:val="007C24BB"/>
    <w:rPr>
      <w:color w:val="0000FF" w:themeColor="hyperlink"/>
      <w:u w:val="single"/>
    </w:rPr>
  </w:style>
  <w:style w:type="paragraph" w:styleId="TOCHeading">
    <w:name w:val="TOC Heading"/>
    <w:basedOn w:val="Heading1"/>
    <w:next w:val="Normal"/>
    <w:uiPriority w:val="39"/>
    <w:unhideWhenUsed/>
    <w:qFormat/>
    <w:rsid w:val="007C24BB"/>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7C24BB"/>
    <w:pPr>
      <w:spacing w:after="100"/>
      <w:ind w:left="220"/>
    </w:pPr>
  </w:style>
  <w:style w:type="paragraph" w:styleId="TOC1">
    <w:name w:val="toc 1"/>
    <w:basedOn w:val="Normal"/>
    <w:next w:val="Normal"/>
    <w:autoRedefine/>
    <w:uiPriority w:val="39"/>
    <w:unhideWhenUsed/>
    <w:rsid w:val="007C24BB"/>
    <w:pPr>
      <w:spacing w:after="100"/>
    </w:pPr>
  </w:style>
  <w:style w:type="paragraph" w:styleId="TOC3">
    <w:name w:val="toc 3"/>
    <w:basedOn w:val="Normal"/>
    <w:next w:val="Normal"/>
    <w:autoRedefine/>
    <w:uiPriority w:val="39"/>
    <w:unhideWhenUsed/>
    <w:rsid w:val="007C24BB"/>
    <w:pPr>
      <w:spacing w:after="100"/>
      <w:ind w:left="440"/>
    </w:pPr>
  </w:style>
  <w:style w:type="paragraph" w:styleId="NormalWeb">
    <w:name w:val="Normal (Web)"/>
    <w:basedOn w:val="Normal"/>
    <w:uiPriority w:val="99"/>
    <w:semiHidden/>
    <w:unhideWhenUsed/>
    <w:rsid w:val="007C24B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1C7F6-EC02-4BC8-AEF1-A59EAE06E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8</Pages>
  <Words>2092</Words>
  <Characters>11926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156</cp:revision>
  <cp:lastPrinted>2026-09-21T04:38:00Z</cp:lastPrinted>
  <dcterms:created xsi:type="dcterms:W3CDTF">2026-09-20T05:47:00Z</dcterms:created>
  <dcterms:modified xsi:type="dcterms:W3CDTF">2026-10-03T13:40:00Z</dcterms:modified>
</cp:coreProperties>
</file>