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CA965C" w14:textId="77777777" w:rsidR="00ED1616" w:rsidRPr="008806A7" w:rsidRDefault="00ED1616" w:rsidP="00ED1616">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Toc239585287"/>
      <w:bookmarkStart w:id="1" w:name="_Toc239837784"/>
      <w:bookmarkStart w:id="2" w:name="_GoBack"/>
      <w:r w:rsidRPr="008806A7">
        <w:rPr>
          <w:rFonts w:ascii="IRANSans" w:hAnsi="IRANSans" w:cs="IRANSans"/>
          <w:color w:val="800000"/>
          <w:sz w:val="28"/>
          <w:shd w:val="clear" w:color="auto" w:fill="FFFFFF"/>
          <w:rtl/>
          <w:lang w:val="x-none"/>
        </w:rPr>
        <w:t>درس خارج اصول استاد حاج شیخ محمدتقی شهیدی</w:t>
      </w:r>
    </w:p>
    <w:p w14:paraId="66F70982" w14:textId="4D69089C" w:rsidR="00ED1616" w:rsidRPr="008806A7" w:rsidRDefault="00ED1616" w:rsidP="00ED1616">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2E34A202" w14:textId="77777777" w:rsidR="00ED1616" w:rsidRPr="008806A7" w:rsidRDefault="00ED1616" w:rsidP="00ED1616">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34380224" w14:textId="0F2FBB27" w:rsidR="00ED1616" w:rsidRPr="008806A7" w:rsidRDefault="00ED1616" w:rsidP="00ED1616">
      <w:pPr>
        <w:autoSpaceDE w:val="0"/>
        <w:autoSpaceDN w:val="0"/>
        <w:adjustRightInd w:val="0"/>
        <w:spacing w:after="0" w:line="240" w:lineRule="auto"/>
        <w:rPr>
          <w:rFonts w:ascii="IRANSans" w:hAnsi="IRANSans" w:cs="IRANSans"/>
          <w:color w:val="C00000"/>
          <w:sz w:val="28"/>
          <w:shd w:val="clear" w:color="auto" w:fill="FFFFFF"/>
          <w:rtl/>
          <w:lang w:val="x-none"/>
        </w:rPr>
      </w:pPr>
      <w:bookmarkStart w:id="3" w:name="_Toc176716813"/>
      <w:bookmarkStart w:id="4" w:name="_Toc176783840"/>
      <w:bookmarkStart w:id="5" w:name="_Toc176876614"/>
      <w:bookmarkStart w:id="6" w:name="_Toc177035831"/>
      <w:bookmarkStart w:id="7" w:name="_Toc177228118"/>
      <w:bookmarkStart w:id="8" w:name="_Toc177317965"/>
      <w:bookmarkStart w:id="9" w:name="_Toc177931971"/>
      <w:bookmarkStart w:id="10" w:name="_Toc178007717"/>
      <w:bookmarkStart w:id="11" w:name="_Toc178251765"/>
      <w:bookmarkStart w:id="12" w:name="_Toc178439241"/>
      <w:bookmarkStart w:id="13" w:name="_Toc178873308"/>
      <w:bookmarkStart w:id="14" w:name="_Toc179096037"/>
      <w:bookmarkStart w:id="15" w:name="_Toc179146975"/>
      <w:bookmarkStart w:id="16" w:name="_Toc179211335"/>
      <w:bookmarkStart w:id="17" w:name="_Toc179285558"/>
      <w:bookmarkStart w:id="18" w:name="_Toc179285639"/>
      <w:bookmarkStart w:id="19" w:name="_Toc181461275"/>
      <w:bookmarkStart w:id="20" w:name="_Toc181560991"/>
      <w:bookmarkStart w:id="21" w:name="_Toc181642991"/>
      <w:bookmarkStart w:id="22" w:name="_Toc181726611"/>
      <w:bookmarkStart w:id="23" w:name="_Toc182244954"/>
      <w:bookmarkStart w:id="24" w:name="_Toc208225879"/>
      <w:bookmarkStart w:id="25" w:name="_Toc208307988"/>
      <w:bookmarkStart w:id="26" w:name="_Toc208653360"/>
      <w:bookmarkStart w:id="27" w:name="_Toc208996996"/>
      <w:bookmarkStart w:id="28" w:name="_Toc209257360"/>
      <w:bookmarkStart w:id="29" w:name="_Toc209347234"/>
      <w:bookmarkStart w:id="30" w:name="_Toc209428403"/>
      <w:bookmarkStart w:id="31" w:name="_Toc209516222"/>
      <w:bookmarkStart w:id="32" w:name="_Toc209608587"/>
      <w:bookmarkStart w:id="33" w:name="_Toc209861481"/>
      <w:bookmarkStart w:id="34" w:name="_Toc209951167"/>
      <w:bookmarkStart w:id="35"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hint="cs"/>
          <w:color w:val="C00000"/>
          <w:sz w:val="28"/>
          <w:shd w:val="clear" w:color="auto" w:fill="FFFFFF"/>
          <w:rtl/>
        </w:rPr>
        <w:t>01</w:t>
      </w:r>
      <w:r w:rsidRPr="008806A7">
        <w:rPr>
          <w:rFonts w:ascii="IRANSans" w:hAnsi="IRANSans" w:cs="IRANSans"/>
          <w:color w:val="C00000"/>
          <w:sz w:val="28"/>
          <w:shd w:val="clear" w:color="auto" w:fill="FFFFFF"/>
          <w:rtl/>
          <w:lang w:val="x-none"/>
        </w:rPr>
        <w:t>-</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Fonts w:ascii="IRANSans" w:hAnsi="IRANSans" w:cs="IRANSans"/>
          <w:color w:val="C00000"/>
          <w:sz w:val="28"/>
          <w:shd w:val="clear" w:color="auto" w:fill="FFFFFF"/>
        </w:rPr>
        <w:t>7</w:t>
      </w:r>
      <w:r>
        <w:rPr>
          <w:rFonts w:ascii="IRANSans" w:hAnsi="IRANSans" w:cs="IRANSans"/>
          <w:color w:val="C00000"/>
          <w:sz w:val="28"/>
          <w:shd w:val="clear" w:color="auto" w:fill="FFFFFF"/>
        </w:rPr>
        <w:t>3</w:t>
      </w:r>
      <w:r>
        <w:rPr>
          <w:rFonts w:ascii="IRANSans" w:hAnsi="IRANSans" w:cs="IRANSans" w:hint="cs"/>
          <w:color w:val="C00000"/>
          <w:sz w:val="28"/>
          <w:shd w:val="clear" w:color="auto" w:fill="FFFFFF"/>
          <w:rtl/>
        </w:rPr>
        <w:t>9</w:t>
      </w:r>
      <w:r w:rsidRPr="008806A7">
        <w:rPr>
          <w:rFonts w:ascii="IRANSans" w:hAnsi="IRANSans" w:cs="IRANSans"/>
          <w:color w:val="C00000"/>
          <w:sz w:val="28"/>
          <w:shd w:val="clear" w:color="auto" w:fill="FFFFFF"/>
          <w:rtl/>
          <w:lang w:val="x-none"/>
        </w:rPr>
        <w:tab/>
      </w:r>
    </w:p>
    <w:p w14:paraId="63B6E9A1" w14:textId="18AFC60C" w:rsidR="00ED1616" w:rsidRPr="000E3F39" w:rsidRDefault="00ED1616" w:rsidP="00ED1616">
      <w:pPr>
        <w:autoSpaceDE w:val="0"/>
        <w:autoSpaceDN w:val="0"/>
        <w:adjustRightInd w:val="0"/>
        <w:spacing w:after="0" w:line="240" w:lineRule="auto"/>
        <w:rPr>
          <w:rFonts w:ascii="IRANSans" w:hAnsi="IRANSans" w:cs="IRANSans"/>
          <w:color w:val="C00000"/>
          <w:sz w:val="28"/>
          <w:shd w:val="clear" w:color="auto" w:fill="FFFFFF"/>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1</w:t>
      </w:r>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w:t>
      </w:r>
      <w:r>
        <w:rPr>
          <w:rFonts w:ascii="IRANSans" w:hAnsi="IRANSans" w:cs="IRANSans"/>
          <w:color w:val="C00000"/>
          <w:sz w:val="28"/>
          <w:shd w:val="clear" w:color="auto" w:fill="FFFFFF"/>
        </w:rPr>
        <w:t>615</w:t>
      </w:r>
    </w:p>
    <w:p w14:paraId="7B2DBB6C" w14:textId="77777777" w:rsidR="00ED1616" w:rsidRDefault="00ED1616" w:rsidP="00ED1616">
      <w:pPr>
        <w:rPr>
          <w:color w:val="EE0000"/>
          <w:rtl/>
        </w:rPr>
      </w:pPr>
      <w:r w:rsidRPr="00CC362D">
        <w:rPr>
          <w:rFonts w:hint="cs"/>
          <w:color w:val="EE0000"/>
          <w:rtl/>
        </w:rPr>
        <w:t>----------------------------</w:t>
      </w:r>
      <w:r>
        <w:rPr>
          <w:rFonts w:hint="cs"/>
          <w:color w:val="EE0000"/>
          <w:rtl/>
        </w:rPr>
        <w:t>-------------</w:t>
      </w:r>
    </w:p>
    <w:bookmarkEnd w:id="2"/>
    <w:p w14:paraId="70B07868" w14:textId="002F7367" w:rsidR="004074E9" w:rsidRDefault="004074E9" w:rsidP="001A6FC5">
      <w:pPr>
        <w:pStyle w:val="Heading1"/>
        <w:rPr>
          <w:rtl/>
        </w:rPr>
      </w:pPr>
      <w:r>
        <w:rPr>
          <w:rFonts w:hint="cs"/>
          <w:rtl/>
        </w:rPr>
        <w:t>خروج «</w:t>
      </w:r>
      <w:r w:rsidRPr="00893730">
        <w:rPr>
          <w:rtl/>
        </w:rPr>
        <w:t>استصحاب در شبه</w:t>
      </w:r>
      <w:r w:rsidRPr="00893730">
        <w:rPr>
          <w:rFonts w:hint="cs"/>
          <w:rtl/>
        </w:rPr>
        <w:t>ۀ</w:t>
      </w:r>
      <w:r w:rsidRPr="00893730">
        <w:rPr>
          <w:rtl/>
        </w:rPr>
        <w:t xml:space="preserve"> موضوع</w:t>
      </w:r>
      <w:r w:rsidRPr="00893730">
        <w:rPr>
          <w:rFonts w:hint="cs"/>
          <w:rtl/>
        </w:rPr>
        <w:t>ی</w:t>
      </w:r>
      <w:r w:rsidRPr="00893730">
        <w:rPr>
          <w:rFonts w:hint="eastAsia"/>
          <w:rtl/>
        </w:rPr>
        <w:t>ه</w:t>
      </w:r>
      <w:r>
        <w:rPr>
          <w:rFonts w:hint="cs"/>
          <w:rtl/>
        </w:rPr>
        <w:t>» از علم اصول</w:t>
      </w:r>
      <w:bookmarkEnd w:id="0"/>
      <w:bookmarkEnd w:id="1"/>
    </w:p>
    <w:p w14:paraId="33F06456" w14:textId="67FD4FD8" w:rsidR="00AD655B" w:rsidRDefault="00711F7C" w:rsidP="001A6FC5">
      <w:pPr>
        <w:jc w:val="both"/>
        <w:rPr>
          <w:rtl/>
        </w:rPr>
      </w:pPr>
      <w:r>
        <w:rPr>
          <w:rFonts w:hint="cs"/>
          <w:rtl/>
        </w:rPr>
        <w:t xml:space="preserve">بحث راجع به استصحاب بود. استصحاب گاهی در شبهه‌ی موضوعیه جاری می‌شود مثل اینکه </w:t>
      </w:r>
      <w:r w:rsidR="00F148E5">
        <w:rPr>
          <w:rFonts w:hint="cs"/>
          <w:rtl/>
        </w:rPr>
        <w:t xml:space="preserve">مکلف </w:t>
      </w:r>
      <w:r>
        <w:rPr>
          <w:rFonts w:hint="cs"/>
          <w:rtl/>
        </w:rPr>
        <w:t>بعد از وضو شک می‌کند که خوابش برد</w:t>
      </w:r>
      <w:r w:rsidR="00F148E5">
        <w:rPr>
          <w:rFonts w:hint="cs"/>
          <w:rtl/>
        </w:rPr>
        <w:t>ه</w:t>
      </w:r>
      <w:r>
        <w:rPr>
          <w:rFonts w:hint="cs"/>
          <w:rtl/>
        </w:rPr>
        <w:t xml:space="preserve"> تا وضویش باطل شود یا خوابش نبرد</w:t>
      </w:r>
      <w:r w:rsidR="00F148E5">
        <w:rPr>
          <w:rFonts w:hint="cs"/>
          <w:rtl/>
        </w:rPr>
        <w:t>ه</w:t>
      </w:r>
      <w:r>
        <w:rPr>
          <w:rFonts w:hint="cs"/>
          <w:rtl/>
        </w:rPr>
        <w:t>، که در صحیحه اولی زراره فرمودند: «استصحاب بقای وضو جاری است» و یا شک می‌کند که لباسش که طاهر بود نجس شده که در آن نتواند نماز بخواند یا نجس نشده، در اینجا نیز طبق صحیحه ثانیه زراره استصحاب طهارت جاری است. استصحاب در شبهه‌ی موضوعیه مربوط به علم اصول نیست. زیرا موضوع</w:t>
      </w:r>
      <w:r w:rsidR="00F148E5">
        <w:rPr>
          <w:rFonts w:hint="cs"/>
          <w:rtl/>
        </w:rPr>
        <w:t xml:space="preserve"> بحث در علم اصول حجت در فقه است و</w:t>
      </w:r>
      <w:r>
        <w:rPr>
          <w:rFonts w:hint="cs"/>
          <w:rtl/>
        </w:rPr>
        <w:t xml:space="preserve"> آنچه در فقه برای استنباط حکم شرعی </w:t>
      </w:r>
      <w:r w:rsidR="00AD655B">
        <w:rPr>
          <w:rFonts w:hint="cs"/>
          <w:rtl/>
        </w:rPr>
        <w:t>به عنوان حجت به کار می‌رود، در اصول راجع به آن بحث می‌شود. استصحاب در شبهات موضوعیه ربطی به استنباط حکم شرعی ندارد آنچه مربوط به</w:t>
      </w:r>
      <w:r>
        <w:rPr>
          <w:rFonts w:hint="cs"/>
          <w:rtl/>
        </w:rPr>
        <w:t xml:space="preserve"> بحث</w:t>
      </w:r>
      <w:r w:rsidR="00AD655B">
        <w:rPr>
          <w:rFonts w:hint="cs"/>
          <w:rtl/>
        </w:rPr>
        <w:t xml:space="preserve"> اصول است استصحاب در شبهات حکمیه است مثل </w:t>
      </w:r>
      <w:r>
        <w:rPr>
          <w:rFonts w:hint="cs"/>
          <w:rtl/>
        </w:rPr>
        <w:t>شک در</w:t>
      </w:r>
      <w:r w:rsidR="0040608C">
        <w:rPr>
          <w:rFonts w:hint="cs"/>
          <w:rtl/>
        </w:rPr>
        <w:t xml:space="preserve"> بقای طهارت بعد از خروج مذی.</w:t>
      </w:r>
    </w:p>
    <w:p w14:paraId="4AB51E79" w14:textId="3E0DA322" w:rsidR="004074E9" w:rsidRDefault="004074E9" w:rsidP="001A6FC5">
      <w:pPr>
        <w:pStyle w:val="Heading2"/>
        <w:jc w:val="both"/>
        <w:rPr>
          <w:rtl/>
        </w:rPr>
      </w:pPr>
      <w:bookmarkStart w:id="36" w:name="_Toc239585288"/>
      <w:bookmarkStart w:id="37" w:name="_Toc239837785"/>
      <w:r w:rsidRPr="00893730">
        <w:rPr>
          <w:rFonts w:hint="eastAsia"/>
          <w:rtl/>
        </w:rPr>
        <w:t>نظر</w:t>
      </w:r>
      <w:r>
        <w:rPr>
          <w:rFonts w:hint="cs"/>
          <w:rtl/>
        </w:rPr>
        <w:t>ات سه‌گانه در «</w:t>
      </w:r>
      <w:r w:rsidRPr="00893730">
        <w:rPr>
          <w:rtl/>
        </w:rPr>
        <w:t>استصحاب در شبه</w:t>
      </w:r>
      <w:r w:rsidRPr="00893730">
        <w:rPr>
          <w:rFonts w:hint="cs"/>
          <w:rtl/>
        </w:rPr>
        <w:t>ۀ</w:t>
      </w:r>
      <w:r w:rsidRPr="00893730">
        <w:rPr>
          <w:rtl/>
        </w:rPr>
        <w:t xml:space="preserve"> حکم</w:t>
      </w:r>
      <w:r w:rsidRPr="00893730">
        <w:rPr>
          <w:rFonts w:hint="cs"/>
          <w:rtl/>
        </w:rPr>
        <w:t>ی</w:t>
      </w:r>
      <w:r w:rsidRPr="00893730">
        <w:rPr>
          <w:rFonts w:hint="eastAsia"/>
          <w:rtl/>
        </w:rPr>
        <w:t>ه</w:t>
      </w:r>
      <w:r>
        <w:rPr>
          <w:rFonts w:hint="cs"/>
          <w:rtl/>
        </w:rPr>
        <w:t>»</w:t>
      </w:r>
      <w:bookmarkEnd w:id="36"/>
      <w:bookmarkEnd w:id="37"/>
    </w:p>
    <w:p w14:paraId="286C684C" w14:textId="77777777" w:rsidR="0074363F" w:rsidRDefault="004074E9" w:rsidP="001A6FC5">
      <w:pPr>
        <w:jc w:val="both"/>
        <w:rPr>
          <w:rtl/>
          <w:lang w:bidi="ar-SA"/>
        </w:rPr>
      </w:pPr>
      <w:r>
        <w:rPr>
          <w:rFonts w:hint="cs"/>
          <w:rtl/>
          <w:lang w:bidi="ar-SA"/>
        </w:rPr>
        <w:t>در استصحاب در شبهات حکمیه سه نظر وجود دارد:</w:t>
      </w:r>
    </w:p>
    <w:p w14:paraId="64793CA7" w14:textId="77777777" w:rsidR="0074363F" w:rsidRDefault="00AD655B" w:rsidP="001A6FC5">
      <w:pPr>
        <w:jc w:val="both"/>
        <w:rPr>
          <w:rtl/>
        </w:rPr>
      </w:pPr>
      <w:r>
        <w:rPr>
          <w:rFonts w:hint="cs"/>
          <w:rtl/>
        </w:rPr>
        <w:t xml:space="preserve">نظر </w:t>
      </w:r>
      <w:r w:rsidR="00711F7C">
        <w:rPr>
          <w:rFonts w:hint="cs"/>
          <w:rtl/>
        </w:rPr>
        <w:t>اول</w:t>
      </w:r>
      <w:r>
        <w:rPr>
          <w:rFonts w:hint="cs"/>
          <w:rtl/>
        </w:rPr>
        <w:t>: استصحاب در شبهات حکمیه</w:t>
      </w:r>
      <w:r w:rsidR="00711F7C">
        <w:rPr>
          <w:rFonts w:hint="cs"/>
          <w:rtl/>
        </w:rPr>
        <w:t>،</w:t>
      </w:r>
      <w:r w:rsidR="0040608C">
        <w:rPr>
          <w:rFonts w:hint="cs"/>
          <w:rtl/>
        </w:rPr>
        <w:t xml:space="preserve"> جاری و حجت است. این نظر،</w:t>
      </w:r>
      <w:r w:rsidR="00711F7C">
        <w:rPr>
          <w:rFonts w:hint="cs"/>
          <w:rtl/>
        </w:rPr>
        <w:t xml:space="preserve"> قول مشهور است.</w:t>
      </w:r>
      <w:r>
        <w:rPr>
          <w:rFonts w:hint="cs"/>
          <w:rtl/>
        </w:rPr>
        <w:t xml:space="preserve"> </w:t>
      </w:r>
    </w:p>
    <w:p w14:paraId="4E4C45E6" w14:textId="464788D1" w:rsidR="00AD655B" w:rsidRPr="00B96F00" w:rsidRDefault="00AD655B" w:rsidP="001A6FC5">
      <w:pPr>
        <w:jc w:val="both"/>
        <w:rPr>
          <w:rtl/>
        </w:rPr>
      </w:pPr>
      <w:r>
        <w:rPr>
          <w:rFonts w:hint="cs"/>
          <w:rtl/>
        </w:rPr>
        <w:lastRenderedPageBreak/>
        <w:t>نظر دوم:</w:t>
      </w:r>
      <w:r w:rsidR="00B971E2">
        <w:rPr>
          <w:rFonts w:hint="cs"/>
          <w:rtl/>
        </w:rPr>
        <w:t xml:space="preserve"> استصحاب </w:t>
      </w:r>
      <w:r w:rsidR="00713F2C">
        <w:rPr>
          <w:rFonts w:hint="cs"/>
          <w:rtl/>
        </w:rPr>
        <w:t>بقای حکم شرعی جاری نمی‌شود ولی استصحاب عدم حکم شرعی</w:t>
      </w:r>
      <w:r w:rsidR="0040608C">
        <w:rPr>
          <w:rFonts w:hint="cs"/>
          <w:rtl/>
        </w:rPr>
        <w:t xml:space="preserve"> مانند</w:t>
      </w:r>
      <w:r w:rsidR="00713F2C">
        <w:rPr>
          <w:rFonts w:hint="cs"/>
          <w:rtl/>
        </w:rPr>
        <w:t xml:space="preserve"> استصحاب عدم نجاست آبی که با مجاورت نجس اوصاف آن را گرفته است، جاری می‌شود. </w:t>
      </w:r>
      <w:r>
        <w:rPr>
          <w:rFonts w:hint="cs"/>
          <w:rtl/>
        </w:rPr>
        <w:t>محقق نراقی</w:t>
      </w:r>
      <w:r w:rsidR="00B96F00" w:rsidRPr="00B96F00">
        <w:rPr>
          <w:rFonts w:ascii="NoorLotus" w:hAnsi="NoorLotus"/>
          <w:sz w:val="28"/>
          <w:vertAlign w:val="superscript"/>
          <w:rtl/>
          <w:lang w:bidi="ar"/>
        </w:rPr>
        <w:footnoteReference w:id="1"/>
      </w:r>
      <w:r>
        <w:rPr>
          <w:rFonts w:hint="cs"/>
          <w:rtl/>
        </w:rPr>
        <w:t xml:space="preserve"> و مرحوم خویی</w:t>
      </w:r>
      <w:r w:rsidR="00B96F00" w:rsidRPr="00B96F00">
        <w:rPr>
          <w:vertAlign w:val="superscript"/>
          <w:rtl/>
          <w:lang w:bidi="ar"/>
        </w:rPr>
        <w:footnoteReference w:id="2"/>
      </w:r>
      <w:r w:rsidR="00713F2C">
        <w:rPr>
          <w:rFonts w:hint="cs"/>
          <w:rtl/>
        </w:rPr>
        <w:t xml:space="preserve"> قائل به این قول هستند. </w:t>
      </w:r>
      <w:r>
        <w:rPr>
          <w:rFonts w:hint="cs"/>
          <w:rtl/>
        </w:rPr>
        <w:t xml:space="preserve"> </w:t>
      </w:r>
    </w:p>
    <w:p w14:paraId="723B9045" w14:textId="73B7ED16" w:rsidR="00713F2C" w:rsidRPr="00623669" w:rsidRDefault="00AD655B" w:rsidP="001A6FC5">
      <w:pPr>
        <w:jc w:val="both"/>
        <w:rPr>
          <w:rFonts w:ascii="NoorLotus" w:hAnsi="NoorLotus"/>
          <w:sz w:val="28"/>
          <w:vertAlign w:val="superscript"/>
          <w:rtl/>
        </w:rPr>
      </w:pPr>
      <w:r>
        <w:rPr>
          <w:rFonts w:hint="cs"/>
          <w:rtl/>
        </w:rPr>
        <w:t>نظر سوم:</w:t>
      </w:r>
      <w:r w:rsidR="00713F2C">
        <w:rPr>
          <w:rFonts w:hint="cs"/>
          <w:rtl/>
        </w:rPr>
        <w:t xml:space="preserve"> استصحاب در شبهات حکمیه مطلقا اعم از استصحاب وجود حکم شرعی و استصحاب عدم </w:t>
      </w:r>
      <w:r w:rsidR="007D1617">
        <w:rPr>
          <w:rFonts w:hint="cs"/>
          <w:rtl/>
        </w:rPr>
        <w:t>آن</w:t>
      </w:r>
      <w:r w:rsidR="00713F2C">
        <w:rPr>
          <w:rFonts w:hint="cs"/>
          <w:rtl/>
        </w:rPr>
        <w:t>، جاری نمی‌شود.</w:t>
      </w:r>
      <w:r w:rsidR="007D1617">
        <w:rPr>
          <w:rFonts w:hint="cs"/>
          <w:rtl/>
        </w:rPr>
        <w:t xml:space="preserve"> </w:t>
      </w:r>
      <w:r w:rsidR="00713F2C">
        <w:rPr>
          <w:rFonts w:hint="cs"/>
          <w:rtl/>
        </w:rPr>
        <w:t>مرحوم خوانساری</w:t>
      </w:r>
      <w:r w:rsidR="00623669" w:rsidRPr="00623669">
        <w:rPr>
          <w:rFonts w:ascii="NoorLotus" w:hAnsi="NoorLotus"/>
          <w:sz w:val="28"/>
          <w:vertAlign w:val="superscript"/>
          <w:rtl/>
          <w:lang w:bidi="ar"/>
        </w:rPr>
        <w:footnoteReference w:id="3"/>
      </w:r>
      <w:r w:rsidR="00713F2C">
        <w:rPr>
          <w:rFonts w:hint="cs"/>
          <w:rtl/>
        </w:rPr>
        <w:t xml:space="preserve"> و </w:t>
      </w:r>
      <w:r w:rsidR="007D1617">
        <w:rPr>
          <w:rFonts w:hint="cs"/>
          <w:rtl/>
        </w:rPr>
        <w:t xml:space="preserve">آقای </w:t>
      </w:r>
      <w:r w:rsidR="007E51B9">
        <w:rPr>
          <w:rFonts w:hint="cs"/>
          <w:rtl/>
        </w:rPr>
        <w:t>زنجانی حفظه الله قائل</w:t>
      </w:r>
      <w:r w:rsidR="00713F2C">
        <w:rPr>
          <w:rFonts w:hint="cs"/>
          <w:rtl/>
        </w:rPr>
        <w:t xml:space="preserve"> به این قول هستند. </w:t>
      </w:r>
    </w:p>
    <w:p w14:paraId="078AB230" w14:textId="15F49CF6" w:rsidR="00AD655B" w:rsidRDefault="00FF1C7D" w:rsidP="001A6FC5">
      <w:pPr>
        <w:jc w:val="both"/>
        <w:rPr>
          <w:rtl/>
        </w:rPr>
      </w:pPr>
      <w:r>
        <w:rPr>
          <w:rFonts w:hint="cs"/>
          <w:rtl/>
        </w:rPr>
        <w:t>طبق این نظر ادله‌ی استصحاب نسبت به غیر از شبهات موضوعیه اطلاق ندارند. ولی طبق نظر مشهور و نظر دوم</w:t>
      </w:r>
      <w:r w:rsidR="007D1617">
        <w:rPr>
          <w:rFonts w:hint="cs"/>
          <w:rtl/>
        </w:rPr>
        <w:t>،</w:t>
      </w:r>
      <w:r>
        <w:rPr>
          <w:rFonts w:hint="cs"/>
          <w:rtl/>
        </w:rPr>
        <w:t xml:space="preserve"> </w:t>
      </w:r>
      <w:r w:rsidR="00E710A6">
        <w:rPr>
          <w:rFonts w:hint="cs"/>
          <w:rtl/>
        </w:rPr>
        <w:t xml:space="preserve">استصحاب در شبهات حکمیه موضوع دارد و </w:t>
      </w:r>
      <w:r>
        <w:rPr>
          <w:rFonts w:hint="cs"/>
          <w:rtl/>
        </w:rPr>
        <w:t xml:space="preserve">ادله‌ی استصحاب </w:t>
      </w:r>
      <w:r w:rsidR="00E710A6">
        <w:rPr>
          <w:rFonts w:hint="cs"/>
          <w:rtl/>
        </w:rPr>
        <w:t xml:space="preserve">نیز </w:t>
      </w:r>
      <w:r>
        <w:rPr>
          <w:rFonts w:hint="cs"/>
          <w:rtl/>
        </w:rPr>
        <w:t xml:space="preserve">شامل </w:t>
      </w:r>
      <w:r w:rsidR="00E710A6">
        <w:rPr>
          <w:rFonts w:hint="cs"/>
          <w:rtl/>
        </w:rPr>
        <w:t xml:space="preserve">آن </w:t>
      </w:r>
      <w:r>
        <w:rPr>
          <w:rFonts w:hint="cs"/>
          <w:rtl/>
        </w:rPr>
        <w:t xml:space="preserve">می‌شود ولی در استصحاب بقای حکم شرعی مشکلی ادعا می‌شود که از آن تعبیر به «تعارض استصحاب بقای مجعول با </w:t>
      </w:r>
      <w:r>
        <w:rPr>
          <w:rFonts w:hint="cs"/>
          <w:rtl/>
        </w:rPr>
        <w:lastRenderedPageBreak/>
        <w:t xml:space="preserve">استصحاب عدم جعل زاید» می‌شود. یعنی استصحاب بقای طهارت بعد از خروج مذی که استصحاب بقای مجعول است با استصحاب عدم جعل طهارت نسبت به ما بعد از خروج مذی که استصحاب عدم جعل زاید است، تعارض می‌کند. </w:t>
      </w:r>
    </w:p>
    <w:p w14:paraId="577305BA" w14:textId="42635C9B" w:rsidR="00554F8D" w:rsidRDefault="00554F8D" w:rsidP="001A6FC5">
      <w:pPr>
        <w:pStyle w:val="Heading2"/>
        <w:jc w:val="both"/>
        <w:rPr>
          <w:rtl/>
        </w:rPr>
      </w:pPr>
      <w:bookmarkStart w:id="38" w:name="_Toc239585289"/>
      <w:bookmarkStart w:id="39" w:name="_Toc239837786"/>
      <w:r w:rsidRPr="00D56EAA">
        <w:rPr>
          <w:rFonts w:hint="cs"/>
          <w:rtl/>
        </w:rPr>
        <w:t>بررسی کلام آقای خوئی</w:t>
      </w:r>
      <w:r>
        <w:rPr>
          <w:rFonts w:hint="cs"/>
          <w:rtl/>
        </w:rPr>
        <w:t xml:space="preserve"> در خروج «استصحاب در شبهات حکمیه» از علم اصول</w:t>
      </w:r>
      <w:bookmarkEnd w:id="38"/>
      <w:bookmarkEnd w:id="39"/>
    </w:p>
    <w:p w14:paraId="749F9822" w14:textId="228C1362" w:rsidR="00FF1C7D" w:rsidRDefault="00FF1C7D" w:rsidP="001A6FC5">
      <w:pPr>
        <w:jc w:val="both"/>
        <w:rPr>
          <w:rtl/>
        </w:rPr>
      </w:pPr>
      <w:r>
        <w:rPr>
          <w:rFonts w:hint="cs"/>
          <w:rtl/>
        </w:rPr>
        <w:t xml:space="preserve">مرحوم آقای خویی فرموده‌اند: </w:t>
      </w:r>
      <w:r w:rsidR="00944525">
        <w:rPr>
          <w:rFonts w:hint="cs"/>
          <w:rtl/>
        </w:rPr>
        <w:t>«</w:t>
      </w:r>
      <w:r>
        <w:rPr>
          <w:rFonts w:hint="cs"/>
          <w:rtl/>
        </w:rPr>
        <w:t xml:space="preserve">طبق نظر ما استصحاب از مباحث علم اصول نیست زیرا استصحاب در شبهات حکمیه جاری نمی‌شود و شبیه </w:t>
      </w:r>
      <w:r w:rsidR="0000265E">
        <w:rPr>
          <w:rFonts w:hint="cs"/>
          <w:rtl/>
        </w:rPr>
        <w:t>قاعده‌ی فراغ و تجاوز خواهد بود که در شبهات موضوعیه جاری می‌شود.</w:t>
      </w:r>
      <w:r w:rsidR="00944525">
        <w:rPr>
          <w:rFonts w:hint="cs"/>
          <w:rtl/>
        </w:rPr>
        <w:t>»</w:t>
      </w:r>
      <w:r w:rsidR="00944525" w:rsidRPr="00944525">
        <w:rPr>
          <w:vertAlign w:val="superscript"/>
          <w:rtl/>
          <w:lang w:bidi="ar"/>
        </w:rPr>
        <w:footnoteReference w:id="4"/>
      </w:r>
    </w:p>
    <w:p w14:paraId="029EAF1D" w14:textId="19FD100F" w:rsidR="00FF1C7D" w:rsidRDefault="00FF1C7D" w:rsidP="001A6FC5">
      <w:pPr>
        <w:jc w:val="both"/>
        <w:rPr>
          <w:rtl/>
        </w:rPr>
      </w:pPr>
      <w:r>
        <w:rPr>
          <w:rFonts w:hint="cs"/>
          <w:rtl/>
        </w:rPr>
        <w:t xml:space="preserve">این کلام درست نیست زیرا اولا: </w:t>
      </w:r>
      <w:r w:rsidR="0000265E">
        <w:rPr>
          <w:rFonts w:hint="cs"/>
          <w:rtl/>
        </w:rPr>
        <w:t xml:space="preserve">از نظر شما نیز </w:t>
      </w:r>
      <w:r>
        <w:rPr>
          <w:rFonts w:hint="cs"/>
          <w:rtl/>
        </w:rPr>
        <w:t>استصحاب در شبهات حکمیه فی الجمله یعنی استصحاب عدم حکم سابق</w:t>
      </w:r>
      <w:r w:rsidR="00D56EAA">
        <w:rPr>
          <w:rFonts w:hint="cs"/>
          <w:rtl/>
        </w:rPr>
        <w:t>،</w:t>
      </w:r>
      <w:r>
        <w:rPr>
          <w:rFonts w:hint="cs"/>
          <w:rtl/>
        </w:rPr>
        <w:t xml:space="preserve"> </w:t>
      </w:r>
      <w:r w:rsidR="0000265E">
        <w:rPr>
          <w:rFonts w:hint="cs"/>
          <w:rtl/>
        </w:rPr>
        <w:t xml:space="preserve">جاری می‌شود. </w:t>
      </w:r>
      <w:r>
        <w:rPr>
          <w:rFonts w:hint="cs"/>
          <w:rtl/>
        </w:rPr>
        <w:t>و این در طریق استنباط حکم شرعی قرار می‌گیرد. ثانیا: حتی قائلین به نظر سوم نیز باید در علم اصول از جریان استصحاب در شبهات حکمیه و عدم آن بحث کنند</w:t>
      </w:r>
      <w:r w:rsidR="00156D9F">
        <w:rPr>
          <w:rFonts w:hint="cs"/>
          <w:rtl/>
        </w:rPr>
        <w:t xml:space="preserve"> که</w:t>
      </w:r>
      <w:r w:rsidR="007A31AD">
        <w:rPr>
          <w:rFonts w:hint="cs"/>
          <w:rtl/>
        </w:rPr>
        <w:t xml:space="preserve"> این یک بحث اصولی است</w:t>
      </w:r>
      <w:r>
        <w:rPr>
          <w:rFonts w:hint="cs"/>
          <w:rtl/>
        </w:rPr>
        <w:t xml:space="preserve"> و اینکه نیتجه </w:t>
      </w:r>
      <w:r w:rsidR="00156D9F">
        <w:rPr>
          <w:rFonts w:hint="cs"/>
          <w:rtl/>
        </w:rPr>
        <w:t xml:space="preserve">آن، </w:t>
      </w:r>
      <w:r>
        <w:rPr>
          <w:rFonts w:hint="cs"/>
          <w:rtl/>
        </w:rPr>
        <w:t xml:space="preserve">عدم جریان استصحاب در شبهات حکمیه شود، مهم نیست. مثل اینکه در علم اصول از حجیت خبر ثقه بحث می‌شود و </w:t>
      </w:r>
      <w:r w:rsidR="00156D9F">
        <w:rPr>
          <w:rFonts w:hint="cs"/>
          <w:rtl/>
        </w:rPr>
        <w:t xml:space="preserve">اینکه </w:t>
      </w:r>
      <w:r w:rsidR="009E0817">
        <w:rPr>
          <w:rFonts w:hint="cs"/>
          <w:rtl/>
        </w:rPr>
        <w:t>نتیجه‌ای که از آن گرفته</w:t>
      </w:r>
      <w:r>
        <w:rPr>
          <w:rFonts w:hint="cs"/>
          <w:rtl/>
        </w:rPr>
        <w:t xml:space="preserve"> می‌شود </w:t>
      </w:r>
      <w:r w:rsidR="009E0817">
        <w:rPr>
          <w:rFonts w:hint="cs"/>
          <w:rtl/>
        </w:rPr>
        <w:t>این باشد</w:t>
      </w:r>
      <w:r>
        <w:rPr>
          <w:rFonts w:hint="cs"/>
          <w:rtl/>
        </w:rPr>
        <w:t xml:space="preserve"> </w:t>
      </w:r>
      <w:r w:rsidR="009E0817">
        <w:rPr>
          <w:rFonts w:hint="cs"/>
          <w:rtl/>
        </w:rPr>
        <w:t xml:space="preserve">که </w:t>
      </w:r>
      <w:r>
        <w:rPr>
          <w:rFonts w:hint="cs"/>
          <w:rtl/>
        </w:rPr>
        <w:t>خبر ثقه تا علم‌آور نباشد، حجت نیست</w:t>
      </w:r>
      <w:r w:rsidR="00741D60">
        <w:rPr>
          <w:rFonts w:hint="cs"/>
          <w:rtl/>
        </w:rPr>
        <w:t xml:space="preserve"> </w:t>
      </w:r>
      <w:r w:rsidR="009E0817">
        <w:rPr>
          <w:rFonts w:hint="cs"/>
          <w:rtl/>
        </w:rPr>
        <w:t>-</w:t>
      </w:r>
      <w:r w:rsidR="00741D60">
        <w:rPr>
          <w:rFonts w:hint="cs"/>
          <w:rtl/>
        </w:rPr>
        <w:t>که قول آقای سیستانی حفظه الله است</w:t>
      </w:r>
      <w:r w:rsidR="009E0817">
        <w:rPr>
          <w:rFonts w:hint="cs"/>
          <w:rtl/>
        </w:rPr>
        <w:t>-</w:t>
      </w:r>
      <w:r w:rsidR="00741D60">
        <w:rPr>
          <w:rFonts w:hint="cs"/>
          <w:rtl/>
        </w:rPr>
        <w:t xml:space="preserve"> منافات با اصولی بودن بحث حجیت خبر واحد </w:t>
      </w:r>
      <w:r w:rsidR="009E0817">
        <w:rPr>
          <w:rFonts w:hint="cs"/>
          <w:rtl/>
        </w:rPr>
        <w:t>ندارد</w:t>
      </w:r>
      <w:r w:rsidR="00741D60">
        <w:rPr>
          <w:rFonts w:hint="cs"/>
          <w:rtl/>
        </w:rPr>
        <w:t xml:space="preserve">. </w:t>
      </w:r>
    </w:p>
    <w:p w14:paraId="2DD83579" w14:textId="70D1AEC0" w:rsidR="00554F8D" w:rsidRDefault="00554F8D" w:rsidP="001A6FC5">
      <w:pPr>
        <w:pStyle w:val="Heading2"/>
        <w:jc w:val="both"/>
        <w:rPr>
          <w:rtl/>
        </w:rPr>
      </w:pPr>
      <w:bookmarkStart w:id="40" w:name="_Toc239585291"/>
      <w:bookmarkStart w:id="41" w:name="_Toc239837787"/>
      <w:r>
        <w:rPr>
          <w:rFonts w:hint="cs"/>
          <w:rtl/>
        </w:rPr>
        <w:t>بررسی شمول ادل</w:t>
      </w:r>
      <w:r w:rsidRPr="006776C2">
        <w:rPr>
          <w:rtl/>
        </w:rPr>
        <w:t>ۀ</w:t>
      </w:r>
      <w:r>
        <w:rPr>
          <w:rFonts w:hint="cs"/>
          <w:rtl/>
        </w:rPr>
        <w:t xml:space="preserve"> استصحاب </w:t>
      </w:r>
      <w:r w:rsidR="00C0756D">
        <w:rPr>
          <w:rFonts w:hint="cs"/>
          <w:rtl/>
        </w:rPr>
        <w:t>نسبت به</w:t>
      </w:r>
      <w:r>
        <w:rPr>
          <w:rFonts w:hint="cs"/>
          <w:rtl/>
        </w:rPr>
        <w:t xml:space="preserve"> شبه</w:t>
      </w:r>
      <w:r w:rsidRPr="006776C2">
        <w:rPr>
          <w:rtl/>
        </w:rPr>
        <w:t>ۀ</w:t>
      </w:r>
      <w:r w:rsidR="00C0756D">
        <w:rPr>
          <w:rFonts w:hint="cs"/>
          <w:rtl/>
        </w:rPr>
        <w:t xml:space="preserve"> ح</w:t>
      </w:r>
      <w:r>
        <w:rPr>
          <w:rFonts w:hint="cs"/>
          <w:rtl/>
        </w:rPr>
        <w:t>کمیه</w:t>
      </w:r>
      <w:bookmarkEnd w:id="40"/>
      <w:bookmarkEnd w:id="41"/>
      <w:r>
        <w:rPr>
          <w:rFonts w:hint="cs"/>
          <w:rtl/>
        </w:rPr>
        <w:t xml:space="preserve"> </w:t>
      </w:r>
    </w:p>
    <w:p w14:paraId="3B4BA925" w14:textId="2EBFC902" w:rsidR="00C0756D" w:rsidRPr="00C0756D" w:rsidRDefault="00C0756D" w:rsidP="001A6FC5">
      <w:pPr>
        <w:rPr>
          <w:rtl/>
        </w:rPr>
      </w:pPr>
      <w:r>
        <w:rPr>
          <w:rFonts w:hint="cs"/>
          <w:rtl/>
        </w:rPr>
        <w:t>طبق نظر اول و دوم عموم دلیل استصحاب شامل شبهات حکمیه می‌شود و این بحث مهمی است. عمده دلیل استصحاب صحیحه اولی و ثانیه زراره است، بقیه ادله خالی از مناقشه نیستند.</w:t>
      </w:r>
    </w:p>
    <w:p w14:paraId="3AEE207A" w14:textId="04B92EF9" w:rsidR="00FF1C7D" w:rsidRDefault="00FF1C7D" w:rsidP="001A6FC5">
      <w:pPr>
        <w:jc w:val="both"/>
        <w:rPr>
          <w:rtl/>
        </w:rPr>
      </w:pPr>
      <w:r>
        <w:rPr>
          <w:rFonts w:hint="cs"/>
          <w:rtl/>
        </w:rPr>
        <w:t>د</w:t>
      </w:r>
      <w:r w:rsidR="00C0756D">
        <w:rPr>
          <w:rFonts w:hint="cs"/>
          <w:rtl/>
        </w:rPr>
        <w:t>ر صحیحه اول</w:t>
      </w:r>
      <w:r>
        <w:rPr>
          <w:rFonts w:hint="cs"/>
          <w:rtl/>
        </w:rPr>
        <w:t xml:space="preserve"> زراره، زراره از امام علیه السلام سؤال کرده که «</w:t>
      </w:r>
      <w:r w:rsidR="0009125A" w:rsidRPr="0009125A">
        <w:rPr>
          <w:color w:val="008000"/>
          <w:rtl/>
        </w:rPr>
        <w:t xml:space="preserve"> </w:t>
      </w:r>
      <w:r w:rsidR="0009125A" w:rsidRPr="00E13240">
        <w:rPr>
          <w:color w:val="008000"/>
          <w:rtl/>
        </w:rPr>
        <w:t xml:space="preserve">قال </w:t>
      </w:r>
      <w:r w:rsidR="0009125A" w:rsidRPr="00E13240">
        <w:rPr>
          <w:rFonts w:hint="cs"/>
          <w:color w:val="008000"/>
          <w:rtl/>
        </w:rPr>
        <w:t>قُلْتُ لَهُ الرَّجُلُ يَنَامُ</w:t>
      </w:r>
      <w:r w:rsidR="0009125A" w:rsidRPr="0009125A">
        <w:rPr>
          <w:rFonts w:hint="cs"/>
          <w:color w:val="008000"/>
          <w:rtl/>
        </w:rPr>
        <w:t xml:space="preserve"> </w:t>
      </w:r>
      <w:r w:rsidR="0009125A" w:rsidRPr="00E13240">
        <w:rPr>
          <w:rFonts w:hint="cs"/>
          <w:color w:val="008000"/>
          <w:rtl/>
        </w:rPr>
        <w:t xml:space="preserve">وَ هُوَ عَلَى وُضُوءٍ </w:t>
      </w:r>
      <w:r w:rsidR="0009125A">
        <w:rPr>
          <w:rFonts w:hint="cs"/>
          <w:color w:val="008000"/>
          <w:rtl/>
        </w:rPr>
        <w:t>-</w:t>
      </w:r>
      <w:r w:rsidR="0009125A">
        <w:rPr>
          <w:rFonts w:hint="cs"/>
          <w:rtl/>
        </w:rPr>
        <w:t>«یعنی الرجل یرید ان ینام» می‌خواهد بخوابد در حالی که وضو دارد.</w:t>
      </w:r>
      <w:r w:rsidR="00C0756D">
        <w:rPr>
          <w:rFonts w:hint="cs"/>
          <w:rtl/>
        </w:rPr>
        <w:t xml:space="preserve"> </w:t>
      </w:r>
      <w:r w:rsidR="0009125A">
        <w:rPr>
          <w:rFonts w:hint="cs"/>
          <w:rtl/>
        </w:rPr>
        <w:t xml:space="preserve">ابتدا سؤال از شبهات حکمیه کرده که- </w:t>
      </w:r>
      <w:r w:rsidR="0009125A" w:rsidRPr="00E13240">
        <w:rPr>
          <w:rFonts w:hint="cs"/>
          <w:color w:val="008000"/>
          <w:rtl/>
        </w:rPr>
        <w:t>أَ تُوجِبُ الْخَفْقَةُ وَ الْخَفْقَتَانِ عَلَيْهِ الْوُضُوءَ</w:t>
      </w:r>
      <w:r w:rsidR="0009125A">
        <w:rPr>
          <w:rFonts w:hint="cs"/>
          <w:color w:val="008000"/>
          <w:rtl/>
        </w:rPr>
        <w:t xml:space="preserve"> -</w:t>
      </w:r>
      <w:r w:rsidR="0009125A" w:rsidRPr="0009125A">
        <w:rPr>
          <w:rFonts w:hint="cs"/>
          <w:rtl/>
        </w:rPr>
        <w:t xml:space="preserve"> </w:t>
      </w:r>
      <w:r w:rsidR="0009125A">
        <w:rPr>
          <w:rFonts w:hint="cs"/>
          <w:rtl/>
        </w:rPr>
        <w:t>یک چ</w:t>
      </w:r>
      <w:r w:rsidR="00C0756D">
        <w:rPr>
          <w:rFonts w:hint="cs"/>
          <w:rtl/>
        </w:rPr>
        <w:t>ُ</w:t>
      </w:r>
      <w:r w:rsidR="0009125A">
        <w:rPr>
          <w:rFonts w:hint="cs"/>
          <w:rtl/>
        </w:rPr>
        <w:t>رت و دو چرت موجب نقض وضو می‌شود</w:t>
      </w:r>
      <w:r w:rsidR="00C0756D">
        <w:rPr>
          <w:rFonts w:hint="cs"/>
          <w:rtl/>
        </w:rPr>
        <w:t>؟</w:t>
      </w:r>
      <w:r w:rsidR="0009125A">
        <w:rPr>
          <w:rFonts w:hint="cs"/>
          <w:rtl/>
        </w:rPr>
        <w:t>-</w:t>
      </w:r>
      <w:r w:rsidR="0009125A" w:rsidRPr="00E13240">
        <w:rPr>
          <w:rFonts w:hint="cs"/>
          <w:color w:val="008000"/>
          <w:rtl/>
        </w:rPr>
        <w:t xml:space="preserve"> فَقَالَ يَا زُرَارَةُ قَدْ تَنَامُ الْعَيْنُ وَ لَا يَنَامُ الْقَلْبُ وَ الْأُذُنُ فَإِذَا نَامَتِ الْعَيْنُ وَ الْأُذُنُ وَ الْقَلْبُ فَقَدْ وَجَبَ الْوُضُوءُ </w:t>
      </w:r>
      <w:r w:rsidR="0009125A" w:rsidRPr="00F016E4">
        <w:rPr>
          <w:rtl/>
        </w:rPr>
        <w:t>-</w:t>
      </w:r>
      <w:r w:rsidR="00F016E4" w:rsidRPr="00F016E4">
        <w:rPr>
          <w:rtl/>
        </w:rPr>
        <w:t>بر او وضو واجب نیست، تا خواب نرود به نحوی که گوش نشنود و چشم نبیند، وضو باطل نمی‌شود-</w:t>
      </w:r>
      <w:r w:rsidR="00F016E4">
        <w:rPr>
          <w:rFonts w:hint="cs"/>
          <w:rtl/>
        </w:rPr>
        <w:t xml:space="preserve"> -سوال دوم از شبهه‌ی موضوعیه بود-</w:t>
      </w:r>
      <w:r w:rsidR="00F016E4">
        <w:rPr>
          <w:rFonts w:hint="cs"/>
          <w:color w:val="008000"/>
          <w:rtl/>
        </w:rPr>
        <w:t xml:space="preserve"> </w:t>
      </w:r>
      <w:r w:rsidR="0009125A" w:rsidRPr="00E13240">
        <w:rPr>
          <w:rFonts w:hint="cs"/>
          <w:color w:val="008000"/>
          <w:rtl/>
        </w:rPr>
        <w:t xml:space="preserve">قُلْتُ فَإِنْ حُرِّكَ إِلَى جَنْبِهِ شَيْ‏ءٌ وَ لَمْ يَعْلَمْ بِهِ </w:t>
      </w:r>
      <w:r w:rsidR="00F016E4" w:rsidRPr="00F016E4">
        <w:rPr>
          <w:rtl/>
        </w:rPr>
        <w:t>- شک دارد که خواب رفته یا نه، آیا بر او وضو واجب می‌شود</w:t>
      </w:r>
      <w:r w:rsidR="009905BB">
        <w:rPr>
          <w:rFonts w:hint="cs"/>
          <w:rtl/>
        </w:rPr>
        <w:t>؟</w:t>
      </w:r>
      <w:r w:rsidR="00F016E4" w:rsidRPr="00F016E4">
        <w:rPr>
          <w:rtl/>
        </w:rPr>
        <w:t>-</w:t>
      </w:r>
      <w:r w:rsidR="00F016E4">
        <w:rPr>
          <w:rFonts w:hint="cs"/>
          <w:color w:val="008000"/>
          <w:rtl/>
        </w:rPr>
        <w:t xml:space="preserve"> </w:t>
      </w:r>
      <w:r w:rsidR="0009125A" w:rsidRPr="00E13240">
        <w:rPr>
          <w:rFonts w:hint="cs"/>
          <w:color w:val="008000"/>
          <w:rtl/>
        </w:rPr>
        <w:t>قَالَ لَا حَتَّى يَسْتَيْقِنَ أَنَّهُ قَدْ نَامَ حَتَّى يَجِي‏ءَ مِنْ ذَلِكَ أَمْرٌ بَيِّنٌ وَ إِلَّا فَإِنَّهُ عَلَى يَقِينٍ مِنْ وُضُوئِهِ وَ لَا يَنْقُضُ الْيَقِينَ أَبَداً بِالشَّكِّ وَ لَكِنْ يَنْقُضُهُ بِيَقِينٍ آخَرَ</w:t>
      </w:r>
      <w:r w:rsidR="0009125A" w:rsidRPr="00E13240">
        <w:rPr>
          <w:rFonts w:hint="cs"/>
          <w:rtl/>
        </w:rPr>
        <w:t>.</w:t>
      </w:r>
      <w:r w:rsidR="0009125A" w:rsidRPr="00EF457D">
        <w:rPr>
          <w:rtl/>
        </w:rPr>
        <w:t>»</w:t>
      </w:r>
      <w:r w:rsidR="0009125A">
        <w:rPr>
          <w:rStyle w:val="FootnoteReference"/>
          <w:sz w:val="34"/>
          <w:szCs w:val="34"/>
          <w:rtl/>
        </w:rPr>
        <w:footnoteReference w:id="5"/>
      </w:r>
    </w:p>
    <w:p w14:paraId="27E0FC8B" w14:textId="6FDA2007" w:rsidR="00FF1C7D" w:rsidRDefault="00FF1C7D" w:rsidP="001A6FC5">
      <w:pPr>
        <w:jc w:val="both"/>
        <w:rPr>
          <w:rtl/>
        </w:rPr>
      </w:pPr>
      <w:r>
        <w:rPr>
          <w:rFonts w:hint="cs"/>
          <w:rtl/>
        </w:rPr>
        <w:t>صحیحه ثانیه ن</w:t>
      </w:r>
      <w:r w:rsidR="009905BB">
        <w:rPr>
          <w:rFonts w:hint="cs"/>
          <w:rtl/>
        </w:rPr>
        <w:t>یز راجع به بحث نجاست لباس است؛</w:t>
      </w:r>
      <w:r>
        <w:rPr>
          <w:rFonts w:hint="cs"/>
          <w:rtl/>
        </w:rPr>
        <w:t xml:space="preserve"> در آن زراره شش سؤال می‌کند که دو سؤال آن مربوط به استصحاب است. زراره می‌گوید: «</w:t>
      </w:r>
      <w:r w:rsidR="00C963C3" w:rsidRPr="0020751B">
        <w:rPr>
          <w:rFonts w:hint="cs"/>
          <w:color w:val="008000"/>
          <w:rtl/>
        </w:rPr>
        <w:t>أَصَابَ ثَوْبِي دَمُ رُعَافٍ أَوْ شَيْ‌ءٌ مِنْ مَنِيٍّ فَعَلَّمْتُ أَثَرَهُ إِلَى أَنْ أُصِيبَ لَهُ الْمَاءَ فَأَصَبْتُ وَ حَضَرَتِ الصَّلَاةُ وَ نَسِيتُ أَنَّ بِثَوْبِي شَيْئاً وَ صَلَّيْتُ</w:t>
      </w:r>
      <w:r w:rsidR="0020751B" w:rsidRPr="0020751B">
        <w:rPr>
          <w:rFonts w:ascii="Noor_Lotus" w:eastAsia="Times New Roman" w:hAnsi="Noor_Lotus" w:cs="Traditional Arabic" w:hint="cs"/>
          <w:color w:val="008000"/>
          <w:sz w:val="35"/>
          <w:szCs w:val="35"/>
          <w:rtl/>
        </w:rPr>
        <w:t xml:space="preserve"> </w:t>
      </w:r>
      <w:r w:rsidR="0020751B" w:rsidRPr="0020751B">
        <w:rPr>
          <w:rFonts w:hint="cs"/>
          <w:color w:val="008000"/>
          <w:rtl/>
        </w:rPr>
        <w:t>ثُمَّ إِنِّي ذَكَرْتُ بَعْدَ ذَلِكَ</w:t>
      </w:r>
      <w:r w:rsidR="0020751B">
        <w:rPr>
          <w:rFonts w:hint="cs"/>
          <w:rtl/>
        </w:rPr>
        <w:t xml:space="preserve">» </w:t>
      </w:r>
      <w:r w:rsidR="00C963C3">
        <w:rPr>
          <w:rFonts w:hint="cs"/>
          <w:rtl/>
        </w:rPr>
        <w:t>-</w:t>
      </w:r>
      <w:r>
        <w:rPr>
          <w:rFonts w:hint="cs"/>
          <w:rtl/>
        </w:rPr>
        <w:t xml:space="preserve">لباسم نجس شد، </w:t>
      </w:r>
      <w:r>
        <w:rPr>
          <w:rFonts w:hint="cs"/>
          <w:rtl/>
        </w:rPr>
        <w:lastRenderedPageBreak/>
        <w:t xml:space="preserve">روی آن علامت گذاشتم تا موقعی که آب پیدا کردم آن را بشویم، </w:t>
      </w:r>
      <w:r w:rsidR="00B56533">
        <w:rPr>
          <w:rFonts w:hint="cs"/>
          <w:rtl/>
        </w:rPr>
        <w:t xml:space="preserve">آب پیدا کردم و </w:t>
      </w:r>
      <w:r>
        <w:rPr>
          <w:rFonts w:hint="cs"/>
          <w:rtl/>
        </w:rPr>
        <w:t>موقع نماز</w:t>
      </w:r>
      <w:r w:rsidR="00B56533">
        <w:rPr>
          <w:rFonts w:hint="cs"/>
          <w:rtl/>
        </w:rPr>
        <w:t xml:space="preserve"> شد </w:t>
      </w:r>
      <w:r>
        <w:rPr>
          <w:rFonts w:hint="cs"/>
          <w:rtl/>
        </w:rPr>
        <w:t>ولی یادم رفت که لباسم ن</w:t>
      </w:r>
      <w:r w:rsidR="009905BB">
        <w:rPr>
          <w:rFonts w:hint="cs"/>
          <w:rtl/>
        </w:rPr>
        <w:t>جس است و بعد از نماز یادم آمد</w:t>
      </w:r>
      <w:r w:rsidR="0020751B">
        <w:rPr>
          <w:rFonts w:hint="cs"/>
          <w:rtl/>
        </w:rPr>
        <w:t>.</w:t>
      </w:r>
      <w:r w:rsidR="00C963C3">
        <w:rPr>
          <w:rFonts w:hint="cs"/>
          <w:rtl/>
        </w:rPr>
        <w:t xml:space="preserve"> حضرت در پاسخ فرمودند:</w:t>
      </w:r>
      <w:r w:rsidR="00C963C3" w:rsidRPr="00C963C3">
        <w:rPr>
          <w:rFonts w:ascii="Noor_Lotus" w:eastAsia="Times New Roman" w:hAnsi="Noor_Lotus" w:cs="Traditional Arabic" w:hint="cs"/>
          <w:color w:val="0F005F"/>
          <w:sz w:val="35"/>
          <w:szCs w:val="35"/>
          <w:rtl/>
        </w:rPr>
        <w:t xml:space="preserve"> </w:t>
      </w:r>
      <w:r w:rsidR="0020751B">
        <w:rPr>
          <w:rFonts w:hint="cs"/>
          <w:rtl/>
        </w:rPr>
        <w:t>«</w:t>
      </w:r>
      <w:r w:rsidR="00C963C3" w:rsidRPr="0020751B">
        <w:rPr>
          <w:rFonts w:hint="cs"/>
          <w:color w:val="008000"/>
          <w:rtl/>
        </w:rPr>
        <w:t>قَالَ تُعِيدُ الصَّلَاةَ وَ تَغْسِلُهُ</w:t>
      </w:r>
      <w:r w:rsidR="0020751B">
        <w:rPr>
          <w:rFonts w:hint="cs"/>
          <w:rtl/>
        </w:rPr>
        <w:t>»</w:t>
      </w:r>
      <w:r w:rsidR="0020751B">
        <w:rPr>
          <w:rStyle w:val="FootnoteReference"/>
          <w:rtl/>
        </w:rPr>
        <w:footnoteReference w:id="6"/>
      </w:r>
      <w:r w:rsidR="0020751B">
        <w:rPr>
          <w:rFonts w:hint="cs"/>
          <w:rtl/>
        </w:rPr>
        <w:t>.</w:t>
      </w:r>
    </w:p>
    <w:p w14:paraId="4CC48F44" w14:textId="70F549B7" w:rsidR="006F1715" w:rsidRDefault="00FF1C7D" w:rsidP="001A6FC5">
      <w:pPr>
        <w:jc w:val="both"/>
        <w:rPr>
          <w:rtl/>
        </w:rPr>
      </w:pPr>
      <w:r>
        <w:rPr>
          <w:rFonts w:hint="cs"/>
          <w:rtl/>
        </w:rPr>
        <w:t>آقای سیستانی حفظه الله فرموده‌اند:</w:t>
      </w:r>
      <w:r w:rsidR="00CC5C91">
        <w:rPr>
          <w:rFonts w:hint="cs"/>
          <w:rtl/>
        </w:rPr>
        <w:t xml:space="preserve"> </w:t>
      </w:r>
      <w:r w:rsidR="000F50B3">
        <w:rPr>
          <w:rFonts w:hint="cs"/>
          <w:rtl/>
        </w:rPr>
        <w:t>«</w:t>
      </w:r>
      <w:r>
        <w:rPr>
          <w:rFonts w:hint="cs"/>
          <w:rtl/>
        </w:rPr>
        <w:t xml:space="preserve">طبق موثقه سماعه </w:t>
      </w:r>
      <w:r w:rsidR="00CC5C91">
        <w:rPr>
          <w:rFonts w:hint="cs"/>
          <w:rtl/>
        </w:rPr>
        <w:t xml:space="preserve">باید در ناسی نجاست ثوب </w:t>
      </w:r>
      <w:r>
        <w:rPr>
          <w:rFonts w:hint="cs"/>
          <w:rtl/>
        </w:rPr>
        <w:t>بین مقصر و</w:t>
      </w:r>
      <w:r w:rsidR="00A0296C">
        <w:rPr>
          <w:rFonts w:hint="cs"/>
          <w:rtl/>
        </w:rPr>
        <w:t xml:space="preserve"> متحفظ</w:t>
      </w:r>
      <w:r>
        <w:rPr>
          <w:rFonts w:hint="cs"/>
          <w:rtl/>
        </w:rPr>
        <w:t xml:space="preserve"> </w:t>
      </w:r>
      <w:r w:rsidR="001406C8">
        <w:rPr>
          <w:rFonts w:hint="cs"/>
          <w:rtl/>
        </w:rPr>
        <w:t xml:space="preserve">تفصیل داد. </w:t>
      </w:r>
      <w:r w:rsidR="00A0296C">
        <w:rPr>
          <w:rFonts w:hint="cs"/>
          <w:rtl/>
        </w:rPr>
        <w:t xml:space="preserve">اگر </w:t>
      </w:r>
      <w:r w:rsidR="001406C8">
        <w:rPr>
          <w:rFonts w:hint="cs"/>
          <w:rtl/>
        </w:rPr>
        <w:t>شخص کوتاهی کرده</w:t>
      </w:r>
      <w:r w:rsidR="00A0296C">
        <w:rPr>
          <w:rFonts w:hint="cs"/>
          <w:rtl/>
        </w:rPr>
        <w:t xml:space="preserve"> </w:t>
      </w:r>
      <w:r w:rsidR="00433785">
        <w:rPr>
          <w:rFonts w:hint="cs"/>
          <w:rtl/>
        </w:rPr>
        <w:t>که یادش نمانده است،</w:t>
      </w:r>
      <w:r w:rsidR="001406C8">
        <w:rPr>
          <w:rFonts w:hint="cs"/>
          <w:rtl/>
        </w:rPr>
        <w:t xml:space="preserve"> باید نماز خود را اعاده کند و این اعاده حکم عقوبتی است و الا نماز اول صحیح است. در موثقه سماعه آمده که «کسی که در لباس نجس نماز بخواند، نماز خود را اعاده </w:t>
      </w:r>
      <w:r w:rsidR="001406C8" w:rsidRPr="00623669">
        <w:rPr>
          <w:rtl/>
        </w:rPr>
        <w:t>می‌کند</w:t>
      </w:r>
      <w:r w:rsidR="00623669" w:rsidRPr="00623669">
        <w:rPr>
          <w:rtl/>
        </w:rPr>
        <w:t xml:space="preserve"> «</w:t>
      </w:r>
      <w:r w:rsidR="00623669" w:rsidRPr="00623669">
        <w:rPr>
          <w:color w:val="008000"/>
          <w:rtl/>
        </w:rPr>
        <w:t>و انما جعلتُ علیه الاعادة عقوبة لنسیانه کی یهتم بالشیء</w:t>
      </w:r>
      <w:r w:rsidR="001406C8" w:rsidRPr="00623669">
        <w:rPr>
          <w:rtl/>
        </w:rPr>
        <w:t>»</w:t>
      </w:r>
      <w:r w:rsidR="00623669">
        <w:rPr>
          <w:rStyle w:val="FootnoteReference"/>
          <w:rtl/>
        </w:rPr>
        <w:footnoteReference w:id="7"/>
      </w:r>
      <w:r w:rsidR="006F1715" w:rsidRPr="00623669">
        <w:rPr>
          <w:rtl/>
        </w:rPr>
        <w:t xml:space="preserve"> حکم به اعاده از باب عقوبت بر کوتاه</w:t>
      </w:r>
      <w:r w:rsidR="006F1715">
        <w:rPr>
          <w:rFonts w:hint="cs"/>
          <w:rtl/>
        </w:rPr>
        <w:t xml:space="preserve">ی کردن </w:t>
      </w:r>
      <w:r w:rsidR="00763A6D">
        <w:rPr>
          <w:rFonts w:hint="cs"/>
          <w:rtl/>
        </w:rPr>
        <w:t xml:space="preserve">در حفظ </w:t>
      </w:r>
      <w:r w:rsidR="007E1018">
        <w:rPr>
          <w:rFonts w:hint="cs"/>
          <w:rtl/>
        </w:rPr>
        <w:t xml:space="preserve">نجاست لباس خود، </w:t>
      </w:r>
      <w:r w:rsidR="006F1715">
        <w:rPr>
          <w:rFonts w:hint="cs"/>
          <w:rtl/>
        </w:rPr>
        <w:t xml:space="preserve">است. لذا این صحیحه زراره حمل بر </w:t>
      </w:r>
      <w:r w:rsidR="007E1018">
        <w:rPr>
          <w:rFonts w:hint="cs"/>
          <w:rtl/>
        </w:rPr>
        <w:t>موردی</w:t>
      </w:r>
      <w:r w:rsidR="006F1715">
        <w:rPr>
          <w:rFonts w:hint="cs"/>
          <w:rtl/>
        </w:rPr>
        <w:t xml:space="preserve"> می‌شود که زراره کوتاهی کرده </w:t>
      </w:r>
      <w:r w:rsidR="007E1018">
        <w:rPr>
          <w:rFonts w:hint="cs"/>
          <w:rtl/>
        </w:rPr>
        <w:t>است</w:t>
      </w:r>
      <w:r w:rsidR="006F1715">
        <w:rPr>
          <w:rFonts w:hint="cs"/>
          <w:rtl/>
        </w:rPr>
        <w:t xml:space="preserve"> </w:t>
      </w:r>
      <w:r w:rsidR="000F50B3">
        <w:rPr>
          <w:rFonts w:hint="cs"/>
          <w:rtl/>
        </w:rPr>
        <w:t>البته</w:t>
      </w:r>
      <w:r w:rsidR="006F1715">
        <w:rPr>
          <w:rFonts w:hint="cs"/>
          <w:rtl/>
        </w:rPr>
        <w:t xml:space="preserve"> کار حرامی </w:t>
      </w:r>
      <w:r w:rsidR="000F50B3">
        <w:rPr>
          <w:rFonts w:hint="cs"/>
          <w:rtl/>
        </w:rPr>
        <w:t>نکرده اما</w:t>
      </w:r>
      <w:r w:rsidR="006F1715">
        <w:rPr>
          <w:rFonts w:hint="cs"/>
          <w:rtl/>
        </w:rPr>
        <w:t xml:space="preserve"> </w:t>
      </w:r>
      <w:r w:rsidR="007E1018">
        <w:rPr>
          <w:rFonts w:hint="cs"/>
          <w:rtl/>
        </w:rPr>
        <w:t xml:space="preserve">عقوبت ترک تحفظ و عدم اهتمام به شستن لباس نجس که موجب فراموشی شود و انسان در آن نماز بخواند این است که بر او اعاده‌ی آن نماز واجب </w:t>
      </w:r>
      <w:r w:rsidR="000F50B3">
        <w:rPr>
          <w:rFonts w:hint="cs"/>
          <w:rtl/>
        </w:rPr>
        <w:t>می‌شود.»</w:t>
      </w:r>
    </w:p>
    <w:p w14:paraId="7303FEA3" w14:textId="7B4ED07F" w:rsidR="00EE2476" w:rsidRDefault="006F1715" w:rsidP="001A6FC5">
      <w:pPr>
        <w:jc w:val="both"/>
        <w:rPr>
          <w:rtl/>
        </w:rPr>
      </w:pPr>
      <w:r>
        <w:rPr>
          <w:rFonts w:hint="cs"/>
          <w:rtl/>
        </w:rPr>
        <w:t xml:space="preserve">این خلاف ظاهر است زیرا </w:t>
      </w:r>
      <w:r w:rsidR="00EE2476">
        <w:rPr>
          <w:rFonts w:hint="cs"/>
          <w:rtl/>
        </w:rPr>
        <w:t>زراره</w:t>
      </w:r>
      <w:r w:rsidR="00AA636B">
        <w:rPr>
          <w:rFonts w:hint="cs"/>
          <w:rtl/>
        </w:rPr>
        <w:t xml:space="preserve"> هر کاری که لازم بود انجام داد:</w:t>
      </w:r>
      <w:r w:rsidR="00EE2476">
        <w:rPr>
          <w:rFonts w:hint="cs"/>
          <w:rtl/>
        </w:rPr>
        <w:t xml:space="preserve"> «</w:t>
      </w:r>
      <w:r w:rsidR="00AA636B" w:rsidRPr="00AA636B">
        <w:rPr>
          <w:rFonts w:hint="cs"/>
          <w:rtl/>
        </w:rPr>
        <w:t>ف</w:t>
      </w:r>
      <w:r w:rsidR="00AA636B" w:rsidRPr="00AA636B">
        <w:rPr>
          <w:rFonts w:hint="cs"/>
          <w:color w:val="008000"/>
          <w:rtl/>
        </w:rPr>
        <w:t>َعَلَّمْتُ أَثَرَهُ إِلَى أَنْ أُصِيبَ لَهُ مِنَ الْمَاءِ فَأَصَبْتُ وَ حَضَرَتِ الصَّلَاةُ وَ نَسِيتُ أَنَّ بِثَوْبِي شَيْئاً وَ صَلَّيْتُ</w:t>
      </w:r>
      <w:r w:rsidR="00EE2476">
        <w:rPr>
          <w:rFonts w:hint="cs"/>
          <w:rtl/>
        </w:rPr>
        <w:t xml:space="preserve">» حمل آن بر فرض تقصیر و کوتاهی عرفی نیست. </w:t>
      </w:r>
    </w:p>
    <w:p w14:paraId="32A278E4" w14:textId="44875DD7" w:rsidR="00655D70" w:rsidRDefault="00655D70" w:rsidP="001A6FC5">
      <w:pPr>
        <w:jc w:val="both"/>
        <w:rPr>
          <w:rtl/>
        </w:rPr>
      </w:pPr>
      <w:r>
        <w:rPr>
          <w:rFonts w:hint="cs"/>
          <w:rtl/>
        </w:rPr>
        <w:t xml:space="preserve">اما </w:t>
      </w:r>
      <w:r w:rsidR="007E1018">
        <w:rPr>
          <w:rFonts w:hint="cs"/>
          <w:rtl/>
        </w:rPr>
        <w:t>تعبیر</w:t>
      </w:r>
      <w:r>
        <w:rPr>
          <w:rFonts w:hint="cs"/>
          <w:rtl/>
        </w:rPr>
        <w:t xml:space="preserve"> مذکور در موثقه </w:t>
      </w:r>
      <w:r w:rsidR="00AA636B">
        <w:rPr>
          <w:rFonts w:hint="cs"/>
          <w:rtl/>
        </w:rPr>
        <w:t>سماعه، حکمت است</w:t>
      </w:r>
      <w:r>
        <w:rPr>
          <w:rFonts w:hint="cs"/>
          <w:rtl/>
        </w:rPr>
        <w:t xml:space="preserve"> </w:t>
      </w:r>
      <w:r w:rsidR="00083440">
        <w:rPr>
          <w:rFonts w:hint="cs"/>
          <w:rtl/>
        </w:rPr>
        <w:t xml:space="preserve">و ظهور در علت ندارد </w:t>
      </w:r>
      <w:r>
        <w:rPr>
          <w:rFonts w:hint="cs"/>
          <w:rtl/>
        </w:rPr>
        <w:t>یعنی حکمت بطلان نماز در لباس نجس از روی فراموشی این است که از این به بعد افراد اهمیت بدهند</w:t>
      </w:r>
      <w:r w:rsidR="00083440">
        <w:rPr>
          <w:rFonts w:hint="cs"/>
          <w:rtl/>
        </w:rPr>
        <w:t>. به عبارت دیگر</w:t>
      </w:r>
      <w:r w:rsidR="001400A8">
        <w:rPr>
          <w:rFonts w:hint="cs"/>
          <w:rtl/>
        </w:rPr>
        <w:t xml:space="preserve"> ظ</w:t>
      </w:r>
      <w:r>
        <w:rPr>
          <w:rFonts w:hint="cs"/>
          <w:rtl/>
        </w:rPr>
        <w:t xml:space="preserve">اهر امر به اعاده </w:t>
      </w:r>
      <w:r w:rsidR="001400A8">
        <w:rPr>
          <w:rFonts w:hint="cs"/>
          <w:rtl/>
        </w:rPr>
        <w:t xml:space="preserve">نیز </w:t>
      </w:r>
      <w:r>
        <w:rPr>
          <w:rFonts w:hint="cs"/>
          <w:rtl/>
        </w:rPr>
        <w:t xml:space="preserve">ارشاد به بطلان است منتهی وجه بطلان نماز و </w:t>
      </w:r>
      <w:r w:rsidR="008A3332">
        <w:rPr>
          <w:rFonts w:hint="cs"/>
          <w:rtl/>
        </w:rPr>
        <w:t xml:space="preserve">ملاک حکم به بطلان نماز یک ملاک عقوبتی است، </w:t>
      </w:r>
      <w:r>
        <w:rPr>
          <w:rFonts w:hint="cs"/>
          <w:rtl/>
        </w:rPr>
        <w:t xml:space="preserve">آن هم به نحو حکمت نه علت. </w:t>
      </w:r>
    </w:p>
    <w:p w14:paraId="7D8F70F6" w14:textId="38F70393" w:rsidR="00655D70" w:rsidRDefault="00655D70" w:rsidP="001A6FC5">
      <w:pPr>
        <w:jc w:val="both"/>
        <w:rPr>
          <w:rtl/>
        </w:rPr>
      </w:pPr>
      <w:r>
        <w:rPr>
          <w:rFonts w:hint="cs"/>
          <w:rtl/>
        </w:rPr>
        <w:t xml:space="preserve">لازمه‌ی بیان آقای سیستانی حفظه الله این است که اگر کسی از طرف میتی اجیر شده بود تا برای او نماز بخواند، و با لباس نجس به مدت یک ماه </w:t>
      </w:r>
      <w:r w:rsidR="00AB3C3B">
        <w:rPr>
          <w:rFonts w:hint="cs"/>
          <w:rtl/>
        </w:rPr>
        <w:t xml:space="preserve">مثلا </w:t>
      </w:r>
      <w:r>
        <w:rPr>
          <w:rFonts w:hint="cs"/>
          <w:rtl/>
        </w:rPr>
        <w:t>نماز خواند تکلیف از ذمه‌ی میت ساقط می‌شود و فقط خود</w:t>
      </w:r>
      <w:r w:rsidR="0081507A">
        <w:rPr>
          <w:rFonts w:hint="cs"/>
          <w:rtl/>
        </w:rPr>
        <w:t xml:space="preserve"> نائب تکلیف عقوبتی بر اعاده‌ی آن نمازها دارد. و </w:t>
      </w:r>
      <w:r>
        <w:rPr>
          <w:rFonts w:hint="cs"/>
          <w:rtl/>
        </w:rPr>
        <w:t>این عرفی نیست که تکلیف اولی که برای میت است با نمازها ساقط ‌شود</w:t>
      </w:r>
      <w:r w:rsidR="0081507A">
        <w:rPr>
          <w:rFonts w:hint="cs"/>
          <w:rtl/>
        </w:rPr>
        <w:t xml:space="preserve"> ولی عقوبتی بر نائب بار شود. </w:t>
      </w:r>
    </w:p>
    <w:p w14:paraId="327EC100" w14:textId="411FE548" w:rsidR="00655D70" w:rsidRDefault="00655D70" w:rsidP="001A6FC5">
      <w:pPr>
        <w:jc w:val="both"/>
        <w:rPr>
          <w:rtl/>
        </w:rPr>
      </w:pPr>
      <w:r>
        <w:rPr>
          <w:rFonts w:hint="cs"/>
          <w:rtl/>
        </w:rPr>
        <w:t xml:space="preserve">یا امام جماعت که اطلاع داشت که لباسش نجس است و فراموش کرد و </w:t>
      </w:r>
      <w:r w:rsidR="002415C0">
        <w:rPr>
          <w:rFonts w:hint="cs"/>
          <w:rtl/>
        </w:rPr>
        <w:t>با آن نماز خواند، اقتدا به او جایز است زیرا از نظر آقای سیستانی حفظه الله نمازش صحیح است</w:t>
      </w:r>
      <w:r w:rsidR="00296BEA">
        <w:rPr>
          <w:rFonts w:hint="cs"/>
          <w:rtl/>
        </w:rPr>
        <w:t xml:space="preserve"> و</w:t>
      </w:r>
      <w:r w:rsidR="002415C0">
        <w:rPr>
          <w:rFonts w:hint="cs"/>
          <w:rtl/>
        </w:rPr>
        <w:t xml:space="preserve"> </w:t>
      </w:r>
      <w:r w:rsidR="00296BEA">
        <w:rPr>
          <w:rFonts w:hint="cs"/>
          <w:rtl/>
        </w:rPr>
        <w:t>فقط امام در صورتی که</w:t>
      </w:r>
      <w:r>
        <w:rPr>
          <w:rFonts w:hint="cs"/>
          <w:rtl/>
        </w:rPr>
        <w:t xml:space="preserve"> در وقت ملتفت شد </w:t>
      </w:r>
      <w:r w:rsidR="002415C0">
        <w:rPr>
          <w:rFonts w:hint="cs"/>
          <w:rtl/>
        </w:rPr>
        <w:t xml:space="preserve">بنا بر احتیاط واجب اگر از روی تقصیر و کوتاهی فراموش کرده باشد </w:t>
      </w:r>
      <w:r w:rsidR="00296BEA">
        <w:rPr>
          <w:rFonts w:hint="cs"/>
          <w:rtl/>
        </w:rPr>
        <w:t xml:space="preserve">باید </w:t>
      </w:r>
      <w:r>
        <w:rPr>
          <w:rFonts w:hint="cs"/>
          <w:rtl/>
        </w:rPr>
        <w:t>نماز خود را اعاده کند.</w:t>
      </w:r>
    </w:p>
    <w:p w14:paraId="762E024B" w14:textId="29F88F9D" w:rsidR="00554F8D" w:rsidRDefault="00554F8D" w:rsidP="001A6FC5">
      <w:pPr>
        <w:pStyle w:val="Heading2"/>
        <w:jc w:val="both"/>
        <w:rPr>
          <w:rtl/>
        </w:rPr>
      </w:pPr>
      <w:bookmarkStart w:id="42" w:name="_Toc239585295"/>
      <w:bookmarkStart w:id="43" w:name="_Toc239837788"/>
      <w:r>
        <w:rPr>
          <w:rFonts w:hint="cs"/>
          <w:rtl/>
        </w:rPr>
        <w:t>بررسی فقر</w:t>
      </w:r>
      <w:r w:rsidRPr="006776C2">
        <w:rPr>
          <w:rtl/>
        </w:rPr>
        <w:t>ۀ</w:t>
      </w:r>
      <w:r>
        <w:rPr>
          <w:rFonts w:hint="cs"/>
          <w:rtl/>
        </w:rPr>
        <w:t xml:space="preserve"> ثالثه</w:t>
      </w:r>
      <w:r w:rsidRPr="00893730">
        <w:rPr>
          <w:rtl/>
        </w:rPr>
        <w:t xml:space="preserve"> در صح</w:t>
      </w:r>
      <w:r w:rsidRPr="00893730">
        <w:rPr>
          <w:rFonts w:hint="cs"/>
          <w:rtl/>
        </w:rPr>
        <w:t>ی</w:t>
      </w:r>
      <w:r w:rsidRPr="00893730">
        <w:rPr>
          <w:rFonts w:hint="eastAsia"/>
          <w:rtl/>
        </w:rPr>
        <w:t>حه</w:t>
      </w:r>
      <w:r w:rsidRPr="00893730">
        <w:rPr>
          <w:rtl/>
        </w:rPr>
        <w:t xml:space="preserve"> ثان</w:t>
      </w:r>
      <w:r w:rsidRPr="00893730">
        <w:rPr>
          <w:rFonts w:hint="cs"/>
          <w:rtl/>
        </w:rPr>
        <w:t>ی</w:t>
      </w:r>
      <w:r w:rsidRPr="00893730">
        <w:rPr>
          <w:rFonts w:hint="eastAsia"/>
          <w:rtl/>
        </w:rPr>
        <w:t>ه</w:t>
      </w:r>
      <w:bookmarkEnd w:id="42"/>
      <w:bookmarkEnd w:id="43"/>
    </w:p>
    <w:p w14:paraId="708A12DB" w14:textId="2572EA2A" w:rsidR="007509BD" w:rsidRDefault="007145A6" w:rsidP="001A6FC5">
      <w:pPr>
        <w:jc w:val="both"/>
        <w:rPr>
          <w:rtl/>
        </w:rPr>
      </w:pPr>
      <w:r>
        <w:rPr>
          <w:rFonts w:hint="cs"/>
          <w:rtl/>
        </w:rPr>
        <w:t xml:space="preserve">سؤال سوم در این صحیحه این است که </w:t>
      </w:r>
      <w:r w:rsidR="000C2EC1">
        <w:rPr>
          <w:rFonts w:hint="cs"/>
          <w:rtl/>
        </w:rPr>
        <w:t>«</w:t>
      </w:r>
      <w:r w:rsidR="000C2EC1" w:rsidRPr="00A526BD">
        <w:rPr>
          <w:color w:val="008000"/>
          <w:rtl/>
        </w:rPr>
        <w:t>ف</w:t>
      </w:r>
      <w:r w:rsidR="000C2EC1" w:rsidRPr="00A526BD">
        <w:rPr>
          <w:rFonts w:hint="cs"/>
          <w:color w:val="008000"/>
          <w:rtl/>
        </w:rPr>
        <w:t xml:space="preserve">إن </w:t>
      </w:r>
      <w:r w:rsidR="000C2EC1" w:rsidRPr="00A526BD">
        <w:rPr>
          <w:color w:val="008000"/>
          <w:rtl/>
        </w:rPr>
        <w:t>ظننت انه قد اصابه ولم ات</w:t>
      </w:r>
      <w:r w:rsidR="000C2EC1" w:rsidRPr="00A526BD">
        <w:rPr>
          <w:rFonts w:hint="cs"/>
          <w:color w:val="008000"/>
          <w:rtl/>
        </w:rPr>
        <w:t>ی</w:t>
      </w:r>
      <w:r w:rsidR="000C2EC1" w:rsidRPr="00A526BD">
        <w:rPr>
          <w:rFonts w:hint="eastAsia"/>
          <w:color w:val="008000"/>
          <w:rtl/>
        </w:rPr>
        <w:t>قن</w:t>
      </w:r>
      <w:r w:rsidR="000C2EC1" w:rsidRPr="00A526BD">
        <w:rPr>
          <w:color w:val="008000"/>
          <w:rtl/>
        </w:rPr>
        <w:t xml:space="preserve"> ذلک</w:t>
      </w:r>
      <w:r w:rsidR="000C2EC1">
        <w:rPr>
          <w:rFonts w:hint="cs"/>
          <w:color w:val="008000"/>
          <w:rtl/>
        </w:rPr>
        <w:t>»</w:t>
      </w:r>
      <w:r w:rsidR="00520200">
        <w:rPr>
          <w:rFonts w:hint="cs"/>
          <w:rtl/>
        </w:rPr>
        <w:t xml:space="preserve"> اگر قبل از نماز گمان کردم که لباسم نجس شده ولی یقین نکردم «</w:t>
      </w:r>
      <w:r w:rsidR="000C2EC1" w:rsidRPr="0095373A">
        <w:rPr>
          <w:color w:val="008000"/>
          <w:rtl/>
        </w:rPr>
        <w:t xml:space="preserve">فنظرت فلم </w:t>
      </w:r>
      <w:r w:rsidR="000C2EC1" w:rsidRPr="0095373A">
        <w:rPr>
          <w:rFonts w:hint="cs"/>
          <w:color w:val="008000"/>
          <w:rtl/>
        </w:rPr>
        <w:t>أ</w:t>
      </w:r>
      <w:r w:rsidR="000C2EC1" w:rsidRPr="0095373A">
        <w:rPr>
          <w:color w:val="008000"/>
          <w:rtl/>
        </w:rPr>
        <w:t>ر ش</w:t>
      </w:r>
      <w:r w:rsidR="000C2EC1" w:rsidRPr="0095373A">
        <w:rPr>
          <w:rFonts w:hint="cs"/>
          <w:color w:val="008000"/>
          <w:rtl/>
        </w:rPr>
        <w:t>ی</w:t>
      </w:r>
      <w:r w:rsidR="000C2EC1" w:rsidRPr="0095373A">
        <w:rPr>
          <w:rFonts w:hint="eastAsia"/>
          <w:color w:val="008000"/>
          <w:rtl/>
        </w:rPr>
        <w:t>ئا</w:t>
      </w:r>
      <w:r w:rsidR="0095373A" w:rsidRPr="0095373A">
        <w:rPr>
          <w:color w:val="008000"/>
          <w:rtl/>
        </w:rPr>
        <w:t xml:space="preserve"> </w:t>
      </w:r>
      <w:r w:rsidR="0095373A" w:rsidRPr="0095373A">
        <w:rPr>
          <w:rFonts w:hint="cs"/>
          <w:color w:val="008000"/>
          <w:rtl/>
        </w:rPr>
        <w:t xml:space="preserve">ثم </w:t>
      </w:r>
      <w:r w:rsidR="000C2EC1" w:rsidRPr="0095373A">
        <w:rPr>
          <w:color w:val="008000"/>
          <w:rtl/>
        </w:rPr>
        <w:t>صل</w:t>
      </w:r>
      <w:r w:rsidR="000C2EC1" w:rsidRPr="0095373A">
        <w:rPr>
          <w:rFonts w:hint="cs"/>
          <w:color w:val="008000"/>
          <w:rtl/>
        </w:rPr>
        <w:t>ی</w:t>
      </w:r>
      <w:r w:rsidR="000C2EC1" w:rsidRPr="0095373A">
        <w:rPr>
          <w:rFonts w:hint="eastAsia"/>
          <w:color w:val="008000"/>
          <w:rtl/>
        </w:rPr>
        <w:t>ت</w:t>
      </w:r>
      <w:r w:rsidR="000C2EC1" w:rsidRPr="0095373A">
        <w:rPr>
          <w:color w:val="008000"/>
          <w:rtl/>
        </w:rPr>
        <w:t xml:space="preserve"> فر</w:t>
      </w:r>
      <w:r w:rsidR="000C2EC1" w:rsidRPr="0095373A">
        <w:rPr>
          <w:rFonts w:hint="cs"/>
          <w:color w:val="008000"/>
          <w:rtl/>
        </w:rPr>
        <w:t>أی</w:t>
      </w:r>
      <w:r w:rsidR="000C2EC1" w:rsidRPr="0095373A">
        <w:rPr>
          <w:rFonts w:hint="eastAsia"/>
          <w:color w:val="008000"/>
          <w:rtl/>
        </w:rPr>
        <w:t>ت</w:t>
      </w:r>
      <w:r w:rsidR="000C2EC1" w:rsidRPr="0095373A">
        <w:rPr>
          <w:color w:val="008000"/>
          <w:rtl/>
        </w:rPr>
        <w:t xml:space="preserve"> ف</w:t>
      </w:r>
      <w:r w:rsidR="000C2EC1" w:rsidRPr="0095373A">
        <w:rPr>
          <w:rFonts w:hint="cs"/>
          <w:color w:val="008000"/>
          <w:rtl/>
        </w:rPr>
        <w:t>ی</w:t>
      </w:r>
      <w:r w:rsidR="000C2EC1" w:rsidRPr="0095373A">
        <w:rPr>
          <w:rFonts w:hint="eastAsia"/>
          <w:color w:val="008000"/>
          <w:rtl/>
        </w:rPr>
        <w:t>ه</w:t>
      </w:r>
      <w:r w:rsidR="000C2EC1" w:rsidRPr="0095373A">
        <w:rPr>
          <w:rFonts w:hint="cs"/>
          <w:color w:val="008000"/>
          <w:rtl/>
        </w:rPr>
        <w:t xml:space="preserve"> </w:t>
      </w:r>
      <w:r w:rsidR="0095373A" w:rsidRPr="0095373A">
        <w:rPr>
          <w:rFonts w:hint="cs"/>
          <w:color w:val="008000"/>
          <w:rtl/>
        </w:rPr>
        <w:t xml:space="preserve">قال </w:t>
      </w:r>
      <w:r w:rsidR="000C2EC1" w:rsidRPr="0095373A">
        <w:rPr>
          <w:color w:val="008000"/>
          <w:rtl/>
        </w:rPr>
        <w:t>تغسله و لا تع</w:t>
      </w:r>
      <w:r w:rsidR="000C2EC1" w:rsidRPr="0095373A">
        <w:rPr>
          <w:rFonts w:hint="cs"/>
          <w:color w:val="008000"/>
          <w:rtl/>
        </w:rPr>
        <w:t>ی</w:t>
      </w:r>
      <w:r w:rsidR="000C2EC1" w:rsidRPr="0095373A">
        <w:rPr>
          <w:rFonts w:hint="eastAsia"/>
          <w:color w:val="008000"/>
          <w:rtl/>
        </w:rPr>
        <w:t>د</w:t>
      </w:r>
      <w:r w:rsidR="000C2EC1" w:rsidRPr="0095373A">
        <w:rPr>
          <w:rFonts w:hint="cs"/>
          <w:color w:val="008000"/>
          <w:rtl/>
        </w:rPr>
        <w:t xml:space="preserve"> </w:t>
      </w:r>
      <w:r w:rsidR="000C2EC1" w:rsidRPr="0095373A">
        <w:rPr>
          <w:rFonts w:hint="cs"/>
          <w:color w:val="008000"/>
          <w:rtl/>
        </w:rPr>
        <w:lastRenderedPageBreak/>
        <w:t xml:space="preserve">الصلاة </w:t>
      </w:r>
      <w:r w:rsidR="000C2EC1" w:rsidRPr="0095373A">
        <w:rPr>
          <w:color w:val="008000"/>
          <w:rtl/>
        </w:rPr>
        <w:t>قلت لم ذلک</w:t>
      </w:r>
      <w:r w:rsidR="000C2EC1" w:rsidRPr="0095373A">
        <w:rPr>
          <w:rFonts w:hint="cs"/>
          <w:color w:val="008000"/>
          <w:rtl/>
        </w:rPr>
        <w:t xml:space="preserve">؟ </w:t>
      </w:r>
      <w:r w:rsidR="000C2EC1" w:rsidRPr="0095373A">
        <w:rPr>
          <w:color w:val="008000"/>
          <w:rtl/>
        </w:rPr>
        <w:t>قال لانک کنت عل</w:t>
      </w:r>
      <w:r w:rsidR="000C2EC1" w:rsidRPr="0095373A">
        <w:rPr>
          <w:rFonts w:hint="cs"/>
          <w:color w:val="008000"/>
          <w:rtl/>
        </w:rPr>
        <w:t>ی</w:t>
      </w:r>
      <w:r w:rsidR="000C2EC1" w:rsidRPr="0095373A">
        <w:rPr>
          <w:color w:val="008000"/>
          <w:rtl/>
        </w:rPr>
        <w:t xml:space="preserve"> </w:t>
      </w:r>
      <w:r w:rsidR="000C2EC1" w:rsidRPr="0095373A">
        <w:rPr>
          <w:rFonts w:hint="cs"/>
          <w:color w:val="008000"/>
          <w:rtl/>
        </w:rPr>
        <w:t>ی</w:t>
      </w:r>
      <w:r w:rsidR="000C2EC1" w:rsidRPr="0095373A">
        <w:rPr>
          <w:rFonts w:hint="eastAsia"/>
          <w:color w:val="008000"/>
          <w:rtl/>
        </w:rPr>
        <w:t>ق</w:t>
      </w:r>
      <w:r w:rsidR="000C2EC1" w:rsidRPr="0095373A">
        <w:rPr>
          <w:rFonts w:hint="cs"/>
          <w:color w:val="008000"/>
          <w:rtl/>
        </w:rPr>
        <w:t>ی</w:t>
      </w:r>
      <w:r w:rsidR="000C2EC1" w:rsidRPr="0095373A">
        <w:rPr>
          <w:rFonts w:hint="eastAsia"/>
          <w:color w:val="008000"/>
          <w:rtl/>
        </w:rPr>
        <w:t>ن</w:t>
      </w:r>
      <w:r w:rsidR="000C2EC1" w:rsidRPr="0095373A">
        <w:rPr>
          <w:color w:val="008000"/>
          <w:rtl/>
        </w:rPr>
        <w:t xml:space="preserve"> من طهارتک ثم شک</w:t>
      </w:r>
      <w:r w:rsidR="000C2EC1" w:rsidRPr="0095373A">
        <w:rPr>
          <w:rFonts w:hint="cs"/>
          <w:color w:val="008000"/>
          <w:rtl/>
        </w:rPr>
        <w:t>ک</w:t>
      </w:r>
      <w:r w:rsidR="000C2EC1" w:rsidRPr="0095373A">
        <w:rPr>
          <w:color w:val="008000"/>
          <w:rtl/>
        </w:rPr>
        <w:t>ت فل</w:t>
      </w:r>
      <w:r w:rsidR="000C2EC1" w:rsidRPr="0095373A">
        <w:rPr>
          <w:rFonts w:hint="cs"/>
          <w:color w:val="008000"/>
          <w:rtl/>
        </w:rPr>
        <w:t>ی</w:t>
      </w:r>
      <w:r w:rsidR="000C2EC1" w:rsidRPr="0095373A">
        <w:rPr>
          <w:rFonts w:hint="eastAsia"/>
          <w:color w:val="008000"/>
          <w:rtl/>
        </w:rPr>
        <w:t>س</w:t>
      </w:r>
      <w:r w:rsidR="000C2EC1" w:rsidRPr="0095373A">
        <w:rPr>
          <w:color w:val="008000"/>
          <w:rtl/>
        </w:rPr>
        <w:t xml:space="preserve"> </w:t>
      </w:r>
      <w:r w:rsidR="000C2EC1" w:rsidRPr="0095373A">
        <w:rPr>
          <w:rFonts w:hint="cs"/>
          <w:color w:val="008000"/>
          <w:rtl/>
        </w:rPr>
        <w:t>ی</w:t>
      </w:r>
      <w:r w:rsidR="000C2EC1" w:rsidRPr="0095373A">
        <w:rPr>
          <w:rFonts w:hint="eastAsia"/>
          <w:color w:val="008000"/>
          <w:rtl/>
        </w:rPr>
        <w:t>نبغ</w:t>
      </w:r>
      <w:r w:rsidR="000C2EC1" w:rsidRPr="0095373A">
        <w:rPr>
          <w:rFonts w:hint="cs"/>
          <w:color w:val="008000"/>
          <w:rtl/>
        </w:rPr>
        <w:t>ی</w:t>
      </w:r>
      <w:r w:rsidR="000C2EC1" w:rsidRPr="0095373A">
        <w:rPr>
          <w:color w:val="008000"/>
          <w:rtl/>
        </w:rPr>
        <w:t xml:space="preserve"> لک ان تنقض ال</w:t>
      </w:r>
      <w:r w:rsidR="000C2EC1" w:rsidRPr="0095373A">
        <w:rPr>
          <w:rFonts w:hint="cs"/>
          <w:color w:val="008000"/>
          <w:rtl/>
        </w:rPr>
        <w:t>ی</w:t>
      </w:r>
      <w:r w:rsidR="000C2EC1" w:rsidRPr="0095373A">
        <w:rPr>
          <w:rFonts w:hint="eastAsia"/>
          <w:color w:val="008000"/>
          <w:rtl/>
        </w:rPr>
        <w:t>ق</w:t>
      </w:r>
      <w:r w:rsidR="000C2EC1" w:rsidRPr="0095373A">
        <w:rPr>
          <w:rFonts w:hint="cs"/>
          <w:color w:val="008000"/>
          <w:rtl/>
        </w:rPr>
        <w:t>ی</w:t>
      </w:r>
      <w:r w:rsidR="000C2EC1" w:rsidRPr="0095373A">
        <w:rPr>
          <w:rFonts w:hint="eastAsia"/>
          <w:color w:val="008000"/>
          <w:rtl/>
        </w:rPr>
        <w:t>ن</w:t>
      </w:r>
      <w:r w:rsidR="000C2EC1" w:rsidRPr="0095373A">
        <w:rPr>
          <w:color w:val="008000"/>
          <w:rtl/>
        </w:rPr>
        <w:t xml:space="preserve"> بالشک ابدا</w:t>
      </w:r>
      <w:r w:rsidR="000C2EC1" w:rsidRPr="0095373A">
        <w:rPr>
          <w:rFonts w:hint="cs"/>
          <w:color w:val="008000"/>
          <w:rtl/>
        </w:rPr>
        <w:t>ً</w:t>
      </w:r>
      <w:r w:rsidR="000C2EC1" w:rsidRPr="000C2EC1">
        <w:rPr>
          <w:rFonts w:hint="cs"/>
          <w:rtl/>
        </w:rPr>
        <w:t>»</w:t>
      </w:r>
    </w:p>
    <w:p w14:paraId="06FA1F13" w14:textId="0A78E602" w:rsidR="00554F8D" w:rsidRDefault="00554F8D" w:rsidP="001A6FC5">
      <w:pPr>
        <w:pStyle w:val="Heading2"/>
        <w:jc w:val="both"/>
        <w:rPr>
          <w:rtl/>
        </w:rPr>
      </w:pPr>
      <w:bookmarkStart w:id="44" w:name="_Toc239585296"/>
      <w:bookmarkStart w:id="45" w:name="_Toc239837789"/>
      <w:r>
        <w:rPr>
          <w:rFonts w:hint="cs"/>
          <w:rtl/>
        </w:rPr>
        <w:t>شبهه در استدلال به استصحاب در کلام امام</w:t>
      </w:r>
      <w:bookmarkEnd w:id="44"/>
      <w:bookmarkEnd w:id="45"/>
    </w:p>
    <w:p w14:paraId="5DE4826D" w14:textId="4A0C9A82" w:rsidR="007509BD" w:rsidRDefault="001403AF" w:rsidP="001A6FC5">
      <w:pPr>
        <w:jc w:val="both"/>
        <w:rPr>
          <w:rtl/>
        </w:rPr>
      </w:pPr>
      <w:r>
        <w:rPr>
          <w:rFonts w:hint="cs"/>
          <w:rtl/>
        </w:rPr>
        <w:t xml:space="preserve">اینجا یک بحث مهمی مطرح است که مراد از </w:t>
      </w:r>
      <w:r w:rsidR="007509BD">
        <w:rPr>
          <w:rFonts w:hint="cs"/>
          <w:rtl/>
        </w:rPr>
        <w:t xml:space="preserve">«فرأیته فیه» «فرایته فیه تلک النجاسة المظنونة» </w:t>
      </w:r>
      <w:r w:rsidR="0095373A">
        <w:rPr>
          <w:rFonts w:hint="cs"/>
          <w:rtl/>
        </w:rPr>
        <w:t xml:space="preserve">است </w:t>
      </w:r>
      <w:r w:rsidR="007509BD">
        <w:rPr>
          <w:rFonts w:hint="cs"/>
          <w:rtl/>
        </w:rPr>
        <w:t xml:space="preserve">یا «رایت فیه نجاسة» </w:t>
      </w:r>
      <w:r w:rsidR="0095373A">
        <w:rPr>
          <w:rFonts w:hint="cs"/>
          <w:rtl/>
        </w:rPr>
        <w:t xml:space="preserve">به این معنی که </w:t>
      </w:r>
      <w:r w:rsidR="007509BD">
        <w:rPr>
          <w:rFonts w:hint="cs"/>
          <w:rtl/>
        </w:rPr>
        <w:t xml:space="preserve">من قبل از نماز گمان </w:t>
      </w:r>
      <w:r w:rsidR="00906151">
        <w:rPr>
          <w:rFonts w:hint="cs"/>
          <w:rtl/>
        </w:rPr>
        <w:t xml:space="preserve">کردم به لباسم خون اصابت کرده </w:t>
      </w:r>
      <w:r w:rsidR="004170F3">
        <w:rPr>
          <w:rFonts w:hint="cs"/>
          <w:rtl/>
        </w:rPr>
        <w:t xml:space="preserve">نگاه کردم و چیزی ندیدم بعد از نماز </w:t>
      </w:r>
      <w:r w:rsidR="0095373A">
        <w:rPr>
          <w:rFonts w:hint="cs"/>
          <w:rtl/>
        </w:rPr>
        <w:t>در لباسم خون دیدم.</w:t>
      </w:r>
      <w:r w:rsidR="00DB5789">
        <w:rPr>
          <w:rFonts w:hint="cs"/>
          <w:rtl/>
        </w:rPr>
        <w:t xml:space="preserve"> م</w:t>
      </w:r>
      <w:r w:rsidR="007509BD">
        <w:rPr>
          <w:rFonts w:hint="cs"/>
          <w:rtl/>
        </w:rPr>
        <w:t>حقق عراقی</w:t>
      </w:r>
      <w:r w:rsidR="00623669" w:rsidRPr="00645596">
        <w:rPr>
          <w:vertAlign w:val="superscript"/>
          <w:rtl/>
          <w:lang w:bidi="ar"/>
        </w:rPr>
        <w:footnoteReference w:id="8"/>
      </w:r>
      <w:r w:rsidR="007509BD">
        <w:rPr>
          <w:rFonts w:hint="cs"/>
          <w:rtl/>
        </w:rPr>
        <w:t xml:space="preserve"> و مرحوم </w:t>
      </w:r>
      <w:r w:rsidR="00623669">
        <w:rPr>
          <w:rFonts w:hint="cs"/>
          <w:rtl/>
        </w:rPr>
        <w:t>شهید</w:t>
      </w:r>
      <w:r w:rsidR="007509BD">
        <w:rPr>
          <w:rFonts w:hint="cs"/>
          <w:rtl/>
        </w:rPr>
        <w:t xml:space="preserve"> صدر</w:t>
      </w:r>
      <w:r w:rsidR="00623669" w:rsidRPr="00AD2DF8">
        <w:rPr>
          <w:vertAlign w:val="superscript"/>
          <w:rtl/>
          <w:lang w:bidi="ar"/>
        </w:rPr>
        <w:footnoteReference w:id="9"/>
      </w:r>
      <w:r w:rsidR="007509BD">
        <w:rPr>
          <w:rFonts w:hint="cs"/>
          <w:rtl/>
        </w:rPr>
        <w:t xml:space="preserve"> و بعضی از بزرگان</w:t>
      </w:r>
      <w:r w:rsidR="00623669" w:rsidRPr="00645596">
        <w:rPr>
          <w:vertAlign w:val="superscript"/>
          <w:rtl/>
          <w:lang w:bidi="ar"/>
        </w:rPr>
        <w:footnoteReference w:id="10"/>
      </w:r>
      <w:r w:rsidR="007509BD">
        <w:rPr>
          <w:rFonts w:hint="cs"/>
          <w:rtl/>
        </w:rPr>
        <w:t xml:space="preserve"> فرموده‌اند: </w:t>
      </w:r>
      <w:r w:rsidR="00E2718B">
        <w:rPr>
          <w:rFonts w:hint="cs"/>
          <w:rtl/>
        </w:rPr>
        <w:t>«</w:t>
      </w:r>
      <w:r w:rsidR="007509BD">
        <w:rPr>
          <w:rFonts w:hint="cs"/>
          <w:rtl/>
        </w:rPr>
        <w:t>تعبیر به «فرایته فیه» نشده البته در علل الشرائع «فرایته فیه»</w:t>
      </w:r>
      <w:r w:rsidR="00116A6D" w:rsidRPr="00D6480E">
        <w:rPr>
          <w:vertAlign w:val="superscript"/>
          <w:rtl/>
        </w:rPr>
        <w:footnoteReference w:id="11"/>
      </w:r>
      <w:r w:rsidR="007509BD">
        <w:rPr>
          <w:rFonts w:hint="cs"/>
          <w:rtl/>
        </w:rPr>
        <w:t xml:space="preserve"> آمده ولی این نسخه‌</w:t>
      </w:r>
      <w:r w:rsidR="00931754">
        <w:rPr>
          <w:rFonts w:hint="cs"/>
          <w:rtl/>
        </w:rPr>
        <w:t>، بر خلاف نسخه‌ی تهذیب</w:t>
      </w:r>
      <w:r w:rsidR="007509BD">
        <w:rPr>
          <w:rFonts w:hint="cs"/>
          <w:rtl/>
        </w:rPr>
        <w:t xml:space="preserve"> مشهور نبوده </w:t>
      </w:r>
      <w:r w:rsidR="00931754">
        <w:rPr>
          <w:rFonts w:hint="cs"/>
          <w:rtl/>
        </w:rPr>
        <w:t xml:space="preserve">است. </w:t>
      </w:r>
      <w:r w:rsidR="00297550">
        <w:rPr>
          <w:rFonts w:hint="cs"/>
          <w:rtl/>
        </w:rPr>
        <w:t>و معنای «فرأیت</w:t>
      </w:r>
      <w:r w:rsidR="006B04E6">
        <w:rPr>
          <w:rFonts w:hint="cs"/>
          <w:rtl/>
        </w:rPr>
        <w:t xml:space="preserve"> فیه</w:t>
      </w:r>
      <w:r w:rsidR="007509BD">
        <w:rPr>
          <w:rFonts w:hint="cs"/>
          <w:rtl/>
        </w:rPr>
        <w:t>»</w:t>
      </w:r>
      <w:r w:rsidR="00297550">
        <w:rPr>
          <w:rFonts w:hint="cs"/>
          <w:rtl/>
        </w:rPr>
        <w:t xml:space="preserve"> «رأیت فیه دما» ا</w:t>
      </w:r>
      <w:r w:rsidR="006B04E6">
        <w:rPr>
          <w:rFonts w:hint="cs"/>
          <w:rtl/>
        </w:rPr>
        <w:t>ست</w:t>
      </w:r>
      <w:r w:rsidR="00297550">
        <w:rPr>
          <w:rFonts w:hint="cs"/>
          <w:rtl/>
        </w:rPr>
        <w:t>؛</w:t>
      </w:r>
      <w:r w:rsidR="006B04E6">
        <w:rPr>
          <w:rFonts w:hint="cs"/>
          <w:rtl/>
        </w:rPr>
        <w:t xml:space="preserve"> بعد از نماز نیز هنوز شک دارم که در هنگام نماز این لباس نجس بود</w:t>
      </w:r>
      <w:r w:rsidR="007509BD">
        <w:rPr>
          <w:rFonts w:hint="cs"/>
          <w:rtl/>
        </w:rPr>
        <w:t xml:space="preserve"> شاید این خون بعد از نماز روی لباس </w:t>
      </w:r>
      <w:r w:rsidR="006B04E6">
        <w:rPr>
          <w:rFonts w:hint="cs"/>
          <w:rtl/>
        </w:rPr>
        <w:t xml:space="preserve">افتاد، </w:t>
      </w:r>
      <w:r w:rsidR="008C6B66">
        <w:rPr>
          <w:rFonts w:hint="cs"/>
          <w:rtl/>
        </w:rPr>
        <w:t xml:space="preserve">و لذا امام علیه السلام فرمودند: «همین الان بعد از نماز استصحاب کن که </w:t>
      </w:r>
      <w:r w:rsidR="0053406C">
        <w:rPr>
          <w:rFonts w:hint="cs"/>
          <w:rtl/>
        </w:rPr>
        <w:t xml:space="preserve">تا آخر نماز یا لااقل تا زمان شروع در نماز </w:t>
      </w:r>
      <w:r w:rsidR="00297550">
        <w:rPr>
          <w:rFonts w:hint="cs"/>
          <w:rtl/>
        </w:rPr>
        <w:t>لباست</w:t>
      </w:r>
      <w:r w:rsidR="0053406C">
        <w:rPr>
          <w:rFonts w:hint="cs"/>
          <w:rtl/>
        </w:rPr>
        <w:t xml:space="preserve"> طاهر </w:t>
      </w:r>
      <w:r w:rsidR="00297550">
        <w:rPr>
          <w:rFonts w:hint="cs"/>
          <w:rtl/>
        </w:rPr>
        <w:t xml:space="preserve">بوده </w:t>
      </w:r>
      <w:r w:rsidR="0053406C">
        <w:rPr>
          <w:rFonts w:hint="cs"/>
          <w:rtl/>
        </w:rPr>
        <w:t>است.»</w:t>
      </w:r>
    </w:p>
    <w:p w14:paraId="696BC9F8" w14:textId="39C811C0" w:rsidR="007509BD" w:rsidRDefault="007509BD" w:rsidP="001A6FC5">
      <w:pPr>
        <w:jc w:val="both"/>
        <w:rPr>
          <w:rtl/>
        </w:rPr>
      </w:pPr>
      <w:r>
        <w:rPr>
          <w:rFonts w:hint="cs"/>
          <w:rtl/>
        </w:rPr>
        <w:t xml:space="preserve">ولی </w:t>
      </w:r>
      <w:r w:rsidR="00297550">
        <w:rPr>
          <w:rFonts w:hint="cs"/>
          <w:rtl/>
        </w:rPr>
        <w:t xml:space="preserve">انصافا همانطور که مشهور فرمودند </w:t>
      </w:r>
      <w:r w:rsidR="0053406C">
        <w:rPr>
          <w:rFonts w:hint="cs"/>
          <w:rtl/>
        </w:rPr>
        <w:t xml:space="preserve">این </w:t>
      </w:r>
      <w:r w:rsidR="00297550">
        <w:rPr>
          <w:rFonts w:hint="cs"/>
          <w:rtl/>
        </w:rPr>
        <w:t xml:space="preserve">مطلب، </w:t>
      </w:r>
      <w:r w:rsidR="0053406C">
        <w:rPr>
          <w:rFonts w:hint="cs"/>
          <w:rtl/>
        </w:rPr>
        <w:t xml:space="preserve">خلاف ظاهر </w:t>
      </w:r>
      <w:r>
        <w:rPr>
          <w:rFonts w:hint="cs"/>
          <w:rtl/>
        </w:rPr>
        <w:t>است</w:t>
      </w:r>
      <w:r w:rsidR="0053406C">
        <w:rPr>
          <w:rFonts w:hint="cs"/>
          <w:rtl/>
        </w:rPr>
        <w:t>،</w:t>
      </w:r>
      <w:r>
        <w:rPr>
          <w:rFonts w:hint="cs"/>
          <w:rtl/>
        </w:rPr>
        <w:t xml:space="preserve"> </w:t>
      </w:r>
      <w:r w:rsidR="00B81A10">
        <w:rPr>
          <w:rFonts w:hint="cs"/>
          <w:rtl/>
        </w:rPr>
        <w:t xml:space="preserve">و </w:t>
      </w:r>
      <w:r>
        <w:rPr>
          <w:rFonts w:hint="cs"/>
          <w:rtl/>
        </w:rPr>
        <w:t>علاوه بر نسخه علل الشرائع خود عبارت تهذیب نیز معنایش این است که همان خون را دید</w:t>
      </w:r>
      <w:r w:rsidR="00B81A10">
        <w:rPr>
          <w:rFonts w:hint="cs"/>
          <w:rtl/>
        </w:rPr>
        <w:t>ه است</w:t>
      </w:r>
      <w:r>
        <w:rPr>
          <w:rFonts w:hint="cs"/>
          <w:rtl/>
        </w:rPr>
        <w:t xml:space="preserve">. </w:t>
      </w:r>
      <w:r w:rsidR="009C0883">
        <w:rPr>
          <w:rFonts w:hint="cs"/>
          <w:rtl/>
        </w:rPr>
        <w:t xml:space="preserve">وقتی گفته می‌شود: «من گمان کردم بر لباسم خون افتاد، نگاه کردم چیزی ندیدم، </w:t>
      </w:r>
      <w:r>
        <w:rPr>
          <w:rFonts w:hint="cs"/>
          <w:rtl/>
        </w:rPr>
        <w:t xml:space="preserve">نماز خواندم </w:t>
      </w:r>
      <w:r w:rsidR="009C0883">
        <w:rPr>
          <w:rFonts w:hint="cs"/>
          <w:rtl/>
        </w:rPr>
        <w:t xml:space="preserve">بعد از نماز دیدم» </w:t>
      </w:r>
      <w:r>
        <w:rPr>
          <w:rFonts w:hint="cs"/>
          <w:rtl/>
        </w:rPr>
        <w:t xml:space="preserve">ظاهرش این است که همان خون را دیدم. </w:t>
      </w:r>
    </w:p>
    <w:p w14:paraId="59CD2D8F" w14:textId="40E95F03" w:rsidR="00FF1C7D" w:rsidRDefault="007509BD" w:rsidP="001A6FC5">
      <w:pPr>
        <w:jc w:val="both"/>
        <w:rPr>
          <w:rtl/>
        </w:rPr>
      </w:pPr>
      <w:r>
        <w:rPr>
          <w:rFonts w:hint="cs"/>
          <w:rtl/>
        </w:rPr>
        <w:t>لذا طبق این معنا مشکلی ایجاد می‌شود که امام علیه السلام علت حکم به عدم اعاده نماز</w:t>
      </w:r>
      <w:r w:rsidR="00361ED3">
        <w:rPr>
          <w:rFonts w:hint="cs"/>
          <w:rtl/>
        </w:rPr>
        <w:t xml:space="preserve"> را</w:t>
      </w:r>
      <w:r>
        <w:rPr>
          <w:rFonts w:hint="cs"/>
          <w:rtl/>
        </w:rPr>
        <w:t xml:space="preserve"> «</w:t>
      </w:r>
      <w:r w:rsidR="00361ED3">
        <w:rPr>
          <w:rFonts w:hint="cs"/>
          <w:rtl/>
        </w:rPr>
        <w:t>لیس ینبغی لک ان تنقض الیقین بالشک ابدا</w:t>
      </w:r>
      <w:r>
        <w:rPr>
          <w:rFonts w:hint="cs"/>
          <w:rtl/>
        </w:rPr>
        <w:t>»</w:t>
      </w:r>
      <w:r w:rsidR="00361ED3">
        <w:rPr>
          <w:rFonts w:hint="cs"/>
          <w:rtl/>
        </w:rPr>
        <w:t xml:space="preserve"> بیان کردند نه «</w:t>
      </w:r>
      <w:r w:rsidR="009A44B6">
        <w:rPr>
          <w:rFonts w:hint="cs"/>
          <w:rtl/>
        </w:rPr>
        <w:t>لانک کنت علی یقین من طهارتک ثم شککت ف</w:t>
      </w:r>
      <w:r w:rsidR="00361ED3">
        <w:rPr>
          <w:rFonts w:hint="cs"/>
          <w:rtl/>
        </w:rPr>
        <w:t>لم یکن ینبغی لک</w:t>
      </w:r>
      <w:r w:rsidR="009A44B6">
        <w:rPr>
          <w:rFonts w:hint="cs"/>
          <w:rtl/>
        </w:rPr>
        <w:t xml:space="preserve"> ان تنقض الیقین بالشک ابدا</w:t>
      </w:r>
      <w:r w:rsidR="00361ED3">
        <w:rPr>
          <w:rFonts w:hint="cs"/>
          <w:rtl/>
        </w:rPr>
        <w:t xml:space="preserve">» که معنایش این است که </w:t>
      </w:r>
      <w:r w:rsidR="00B81A10">
        <w:rPr>
          <w:rFonts w:hint="cs"/>
          <w:rtl/>
        </w:rPr>
        <w:t xml:space="preserve">هنگام نماز استصحاب داشتی ولو الان دیگه استصحاب نداری؛ </w:t>
      </w:r>
      <w:r w:rsidR="00361ED3">
        <w:rPr>
          <w:rFonts w:hint="cs"/>
          <w:rtl/>
        </w:rPr>
        <w:t>چون ا</w:t>
      </w:r>
      <w:r w:rsidR="00B81A10">
        <w:rPr>
          <w:rFonts w:hint="cs"/>
          <w:rtl/>
        </w:rPr>
        <w:t>لان علم به نجاست لباس پیدا کردی</w:t>
      </w:r>
      <w:r w:rsidR="009A44B6">
        <w:rPr>
          <w:rFonts w:hint="cs"/>
          <w:rtl/>
        </w:rPr>
        <w:t>.</w:t>
      </w:r>
      <w:r w:rsidR="00FF1C7D">
        <w:rPr>
          <w:rFonts w:hint="cs"/>
          <w:rtl/>
        </w:rPr>
        <w:t xml:space="preserve"> </w:t>
      </w:r>
      <w:r w:rsidR="000355C0">
        <w:rPr>
          <w:rFonts w:hint="cs"/>
          <w:rtl/>
        </w:rPr>
        <w:t>ولی عبارت روایت «فلیس</w:t>
      </w:r>
      <w:r w:rsidR="009A44B6">
        <w:rPr>
          <w:rFonts w:hint="cs"/>
          <w:rtl/>
        </w:rPr>
        <w:t xml:space="preserve"> ینبغی لک</w:t>
      </w:r>
      <w:r w:rsidR="000355C0">
        <w:rPr>
          <w:rFonts w:hint="cs"/>
          <w:rtl/>
        </w:rPr>
        <w:t>»</w:t>
      </w:r>
      <w:r w:rsidR="009A44B6">
        <w:rPr>
          <w:rFonts w:hint="cs"/>
          <w:rtl/>
        </w:rPr>
        <w:t xml:space="preserve"> است</w:t>
      </w:r>
      <w:r w:rsidR="000355C0">
        <w:rPr>
          <w:rFonts w:hint="cs"/>
          <w:rtl/>
        </w:rPr>
        <w:t xml:space="preserve"> یعنی الان نماز را اعاده نکن زیرا اگر اعاده کنی به این قول ما «</w:t>
      </w:r>
      <w:r w:rsidR="009A44B6">
        <w:rPr>
          <w:rFonts w:hint="cs"/>
          <w:rtl/>
        </w:rPr>
        <w:t>که نقض یقین به شک سزاوار نیست</w:t>
      </w:r>
      <w:r w:rsidR="000355C0">
        <w:rPr>
          <w:rFonts w:hint="cs"/>
          <w:rtl/>
        </w:rPr>
        <w:t>» عمل نکردی. در این صورت گفته می‌شود</w:t>
      </w:r>
      <w:r w:rsidR="009A44B6">
        <w:rPr>
          <w:rFonts w:hint="cs"/>
          <w:rtl/>
        </w:rPr>
        <w:t xml:space="preserve">: «الان که شخص علم پیدا کرد که در لباس نجس نماز خواند، اعاده‌ی نماز نقض یقین به شک نیست </w:t>
      </w:r>
      <w:r w:rsidR="00B81A10">
        <w:rPr>
          <w:rFonts w:hint="cs"/>
          <w:rtl/>
        </w:rPr>
        <w:t>بلکه نقض یقین سابق</w:t>
      </w:r>
      <w:r w:rsidR="000355C0">
        <w:rPr>
          <w:rFonts w:hint="cs"/>
          <w:rtl/>
        </w:rPr>
        <w:t xml:space="preserve"> به طهارت به یقین لاحق به نجاست</w:t>
      </w:r>
      <w:r w:rsidR="009A44B6">
        <w:rPr>
          <w:rFonts w:hint="cs"/>
          <w:rtl/>
        </w:rPr>
        <w:t xml:space="preserve"> این لباس در هنگام نماز</w:t>
      </w:r>
      <w:r w:rsidR="000355C0">
        <w:rPr>
          <w:rFonts w:hint="cs"/>
          <w:rtl/>
        </w:rPr>
        <w:t xml:space="preserve"> است.</w:t>
      </w:r>
      <w:r w:rsidR="009A44B6">
        <w:rPr>
          <w:rFonts w:hint="cs"/>
          <w:rtl/>
        </w:rPr>
        <w:t>»</w:t>
      </w:r>
      <w:r w:rsidR="000355C0">
        <w:rPr>
          <w:rFonts w:hint="cs"/>
          <w:rtl/>
        </w:rPr>
        <w:t xml:space="preserve"> </w:t>
      </w:r>
    </w:p>
    <w:p w14:paraId="38B82C1C" w14:textId="02A52F36" w:rsidR="000355C0" w:rsidRDefault="000355C0" w:rsidP="001A6FC5">
      <w:pPr>
        <w:jc w:val="both"/>
        <w:rPr>
          <w:rtl/>
        </w:rPr>
      </w:pPr>
      <w:r>
        <w:rPr>
          <w:rFonts w:hint="cs"/>
          <w:rtl/>
        </w:rPr>
        <w:t xml:space="preserve">لذا بعضی مثل شهید صدر رحمه الله فرموده‌اند: </w:t>
      </w:r>
      <w:r w:rsidR="00AD2DF8">
        <w:rPr>
          <w:rFonts w:hint="cs"/>
          <w:rtl/>
        </w:rPr>
        <w:t>«</w:t>
      </w:r>
      <w:r w:rsidR="00DD5345">
        <w:rPr>
          <w:rFonts w:hint="cs"/>
          <w:rtl/>
        </w:rPr>
        <w:t>یا باید گفت که «فرأیت</w:t>
      </w:r>
      <w:r>
        <w:rPr>
          <w:rFonts w:hint="cs"/>
          <w:rtl/>
        </w:rPr>
        <w:t xml:space="preserve"> فیه»</w:t>
      </w:r>
      <w:r w:rsidR="009A44B6">
        <w:rPr>
          <w:rFonts w:hint="cs"/>
          <w:rtl/>
        </w:rPr>
        <w:t xml:space="preserve"> ظهور در «رأیت </w:t>
      </w:r>
      <w:r w:rsidR="00DD5345">
        <w:rPr>
          <w:rFonts w:hint="cs"/>
          <w:rtl/>
        </w:rPr>
        <w:t>فیه تلک النجاسة المظنونة» ندارد و</w:t>
      </w:r>
      <w:r w:rsidR="009A44B6">
        <w:rPr>
          <w:rFonts w:hint="cs"/>
          <w:rtl/>
        </w:rPr>
        <w:t xml:space="preserve"> </w:t>
      </w:r>
      <w:r>
        <w:rPr>
          <w:rFonts w:hint="cs"/>
          <w:rtl/>
        </w:rPr>
        <w:t xml:space="preserve">یا این فقره از روایت مجمل می‌شود زیرا معلوم نیست که </w:t>
      </w:r>
      <w:r w:rsidR="00205427">
        <w:rPr>
          <w:rFonts w:hint="cs"/>
          <w:rtl/>
        </w:rPr>
        <w:t>امام علیه السلام چطور برای نف</w:t>
      </w:r>
      <w:r w:rsidR="009A44B6">
        <w:rPr>
          <w:rFonts w:hint="cs"/>
          <w:rtl/>
        </w:rPr>
        <w:t>ی اعاده نماز به استصحاب استدلال کردند.</w:t>
      </w:r>
      <w:r w:rsidR="00AD2DF8" w:rsidRPr="00DD5345">
        <w:rPr>
          <w:rFonts w:hint="cs"/>
          <w:rtl/>
        </w:rPr>
        <w:t>»</w:t>
      </w:r>
      <w:r w:rsidR="00AD2DF8" w:rsidRPr="00AD2DF8">
        <w:rPr>
          <w:vertAlign w:val="superscript"/>
          <w:rtl/>
          <w:lang w:bidi="ar"/>
        </w:rPr>
        <w:footnoteReference w:id="12"/>
      </w:r>
    </w:p>
    <w:p w14:paraId="77D28E71" w14:textId="5DA115F7" w:rsidR="00554F8D" w:rsidRDefault="00554F8D" w:rsidP="001A6FC5">
      <w:pPr>
        <w:pStyle w:val="Heading2"/>
        <w:jc w:val="both"/>
        <w:rPr>
          <w:rtl/>
        </w:rPr>
      </w:pPr>
      <w:bookmarkStart w:id="46" w:name="_Toc239585297"/>
      <w:bookmarkStart w:id="47" w:name="_Toc239837790"/>
      <w:r>
        <w:rPr>
          <w:rFonts w:hint="cs"/>
          <w:rtl/>
        </w:rPr>
        <w:lastRenderedPageBreak/>
        <w:t xml:space="preserve">پاسخ: </w:t>
      </w:r>
      <w:r w:rsidRPr="00893730">
        <w:rPr>
          <w:rFonts w:hint="eastAsia"/>
          <w:rtl/>
        </w:rPr>
        <w:t>حکا</w:t>
      </w:r>
      <w:r w:rsidRPr="00893730">
        <w:rPr>
          <w:rFonts w:hint="cs"/>
          <w:rtl/>
        </w:rPr>
        <w:t>ی</w:t>
      </w:r>
      <w:r w:rsidRPr="00893730">
        <w:rPr>
          <w:rFonts w:hint="eastAsia"/>
          <w:rtl/>
        </w:rPr>
        <w:t>ت</w:t>
      </w:r>
      <w:r w:rsidRPr="00893730">
        <w:rPr>
          <w:rtl/>
        </w:rPr>
        <w:t xml:space="preserve"> حال بودن کلام </w:t>
      </w:r>
      <w:r>
        <w:rPr>
          <w:rFonts w:hint="cs"/>
          <w:rtl/>
        </w:rPr>
        <w:t>زراره</w:t>
      </w:r>
      <w:bookmarkEnd w:id="46"/>
      <w:bookmarkEnd w:id="47"/>
    </w:p>
    <w:p w14:paraId="23C02AE4" w14:textId="563256AD" w:rsidR="00205427" w:rsidRDefault="00205427" w:rsidP="001A6FC5">
      <w:pPr>
        <w:jc w:val="both"/>
        <w:rPr>
          <w:rtl/>
        </w:rPr>
      </w:pPr>
      <w:r>
        <w:rPr>
          <w:rFonts w:hint="cs"/>
          <w:rtl/>
        </w:rPr>
        <w:t xml:space="preserve">این اشکال عرفی نیست </w:t>
      </w:r>
      <w:r w:rsidR="00DD5345">
        <w:rPr>
          <w:rFonts w:hint="cs"/>
          <w:rtl/>
        </w:rPr>
        <w:t xml:space="preserve">و این </w:t>
      </w:r>
      <w:r>
        <w:rPr>
          <w:rFonts w:hint="cs"/>
          <w:rtl/>
        </w:rPr>
        <w:t>سؤال و جواب وقتی به عرف داده می‌شود این را حکایت حال می‌داند</w:t>
      </w:r>
      <w:r w:rsidR="009A1E9A">
        <w:rPr>
          <w:rFonts w:hint="cs"/>
          <w:rtl/>
        </w:rPr>
        <w:t>.</w:t>
      </w:r>
      <w:r>
        <w:rPr>
          <w:rFonts w:hint="cs"/>
          <w:rtl/>
        </w:rPr>
        <w:t xml:space="preserve"> یعنی کانّه شما در حال نماز هستید و می‌خواهید نماز بخوانید و به شما گفته می‌شود: «</w:t>
      </w:r>
      <w:r w:rsidR="009A1E9A">
        <w:rPr>
          <w:rFonts w:hint="cs"/>
          <w:rtl/>
        </w:rPr>
        <w:t>لیس ینبغی لک ان تنقض الیقین بالشک ابدا</w:t>
      </w:r>
      <w:r>
        <w:rPr>
          <w:rFonts w:hint="cs"/>
          <w:rtl/>
        </w:rPr>
        <w:t>» چون در حال نماز</w:t>
      </w:r>
      <w:r w:rsidR="009A1E9A">
        <w:rPr>
          <w:rFonts w:hint="cs"/>
          <w:rtl/>
        </w:rPr>
        <w:t xml:space="preserve"> که شاک بودید</w:t>
      </w:r>
      <w:r>
        <w:rPr>
          <w:rFonts w:hint="cs"/>
          <w:rtl/>
        </w:rPr>
        <w:t xml:space="preserve"> </w:t>
      </w:r>
      <w:r w:rsidR="009A1E9A">
        <w:rPr>
          <w:rFonts w:hint="cs"/>
          <w:rtl/>
        </w:rPr>
        <w:t xml:space="preserve">این مطلب به شما </w:t>
      </w:r>
      <w:r>
        <w:rPr>
          <w:rFonts w:hint="cs"/>
          <w:rtl/>
        </w:rPr>
        <w:t>گفته می‌شود همین منشأ می‌شود که بعد از نماز و</w:t>
      </w:r>
      <w:r w:rsidR="009A1E9A">
        <w:rPr>
          <w:rFonts w:hint="cs"/>
          <w:rtl/>
        </w:rPr>
        <w:t xml:space="preserve"> </w:t>
      </w:r>
      <w:r>
        <w:rPr>
          <w:rFonts w:hint="cs"/>
          <w:rtl/>
        </w:rPr>
        <w:t>لو علم به نجاست پیدا کرده باش</w:t>
      </w:r>
      <w:r w:rsidR="009A1E9A">
        <w:rPr>
          <w:rFonts w:hint="cs"/>
          <w:rtl/>
        </w:rPr>
        <w:t xml:space="preserve">ید، نیز به شما گفته شود اعاده نکنید. </w:t>
      </w:r>
      <w:r>
        <w:rPr>
          <w:rFonts w:hint="cs"/>
          <w:rtl/>
        </w:rPr>
        <w:t>یعنی عرف «</w:t>
      </w:r>
      <w:r w:rsidR="009A1E9A">
        <w:rPr>
          <w:rFonts w:hint="cs"/>
          <w:rtl/>
        </w:rPr>
        <w:t>لیس ینبغی لک</w:t>
      </w:r>
      <w:r>
        <w:rPr>
          <w:rFonts w:hint="cs"/>
          <w:rtl/>
        </w:rPr>
        <w:t>» را به این قرینه عرفیه به «</w:t>
      </w:r>
      <w:r w:rsidR="00D40651">
        <w:rPr>
          <w:rFonts w:hint="cs"/>
          <w:rtl/>
        </w:rPr>
        <w:t>فلم یکن ینبغی لک</w:t>
      </w:r>
      <w:r>
        <w:rPr>
          <w:rFonts w:hint="cs"/>
          <w:rtl/>
        </w:rPr>
        <w:t xml:space="preserve">» </w:t>
      </w:r>
      <w:r w:rsidR="00D40651">
        <w:rPr>
          <w:rFonts w:hint="cs"/>
          <w:rtl/>
        </w:rPr>
        <w:t xml:space="preserve">حمل </w:t>
      </w:r>
      <w:r>
        <w:rPr>
          <w:rFonts w:hint="cs"/>
          <w:rtl/>
        </w:rPr>
        <w:t xml:space="preserve">می‌کند. </w:t>
      </w:r>
    </w:p>
    <w:p w14:paraId="30066281" w14:textId="2FD8DAA8" w:rsidR="00205427" w:rsidRDefault="00205427" w:rsidP="001A6FC5">
      <w:pPr>
        <w:jc w:val="both"/>
        <w:rPr>
          <w:rtl/>
        </w:rPr>
      </w:pPr>
      <w:r>
        <w:rPr>
          <w:rFonts w:hint="cs"/>
          <w:rtl/>
        </w:rPr>
        <w:t>یکی از جهاتی که به لسان حال</w:t>
      </w:r>
      <w:r w:rsidR="00684C4F">
        <w:rPr>
          <w:rFonts w:hint="cs"/>
          <w:rtl/>
        </w:rPr>
        <w:t xml:space="preserve"> تعبیر</w:t>
      </w:r>
      <w:r>
        <w:rPr>
          <w:rFonts w:hint="cs"/>
          <w:rtl/>
        </w:rPr>
        <w:t xml:space="preserve"> می‌کنند این است که گفته شود این قاعده‌ی عامه است همیشه باید آن را لحاظ کنید و فقط </w:t>
      </w:r>
      <w:r w:rsidR="00684C4F">
        <w:rPr>
          <w:rFonts w:hint="cs"/>
          <w:rtl/>
        </w:rPr>
        <w:t xml:space="preserve">حکم </w:t>
      </w:r>
      <w:r>
        <w:rPr>
          <w:rFonts w:hint="cs"/>
          <w:rtl/>
        </w:rPr>
        <w:t xml:space="preserve">مربوط به گذشته </w:t>
      </w:r>
      <w:r w:rsidR="00DF0129">
        <w:rPr>
          <w:rFonts w:hint="cs"/>
          <w:rtl/>
        </w:rPr>
        <w:t>نیست</w:t>
      </w:r>
      <w:r>
        <w:rPr>
          <w:rFonts w:hint="cs"/>
          <w:rtl/>
        </w:rPr>
        <w:t xml:space="preserve">. </w:t>
      </w:r>
    </w:p>
    <w:p w14:paraId="0C7856EE" w14:textId="2D493EC1" w:rsidR="00554F8D" w:rsidRDefault="00554F8D" w:rsidP="001A6FC5">
      <w:pPr>
        <w:pStyle w:val="Heading2"/>
        <w:jc w:val="both"/>
        <w:rPr>
          <w:rtl/>
        </w:rPr>
      </w:pPr>
      <w:bookmarkStart w:id="48" w:name="_Toc239585298"/>
      <w:bookmarkStart w:id="49" w:name="_Toc239837791"/>
      <w:r>
        <w:rPr>
          <w:rFonts w:hint="cs"/>
          <w:rtl/>
        </w:rPr>
        <w:t>مناقشه در استظهار قاعد</w:t>
      </w:r>
      <w:r w:rsidRPr="006776C2">
        <w:rPr>
          <w:rtl/>
        </w:rPr>
        <w:t>ۀ</w:t>
      </w:r>
      <w:r>
        <w:rPr>
          <w:rFonts w:hint="cs"/>
          <w:rtl/>
        </w:rPr>
        <w:t xml:space="preserve"> یقین</w:t>
      </w:r>
      <w:bookmarkEnd w:id="48"/>
      <w:r>
        <w:rPr>
          <w:rFonts w:hint="cs"/>
          <w:rtl/>
        </w:rPr>
        <w:t xml:space="preserve"> </w:t>
      </w:r>
      <w:r w:rsidR="00DF0129">
        <w:rPr>
          <w:rFonts w:hint="cs"/>
          <w:rtl/>
        </w:rPr>
        <w:t>از فقره ثالثه</w:t>
      </w:r>
      <w:bookmarkEnd w:id="49"/>
    </w:p>
    <w:p w14:paraId="69278DCA" w14:textId="3FFEEC0F" w:rsidR="00205427" w:rsidRDefault="00205427" w:rsidP="001A6FC5">
      <w:pPr>
        <w:jc w:val="both"/>
        <w:rPr>
          <w:rtl/>
        </w:rPr>
      </w:pPr>
      <w:r>
        <w:rPr>
          <w:rFonts w:hint="cs"/>
          <w:rtl/>
        </w:rPr>
        <w:t>مرحوم شیخ از م</w:t>
      </w:r>
      <w:r w:rsidR="00473044">
        <w:rPr>
          <w:rFonts w:hint="cs"/>
          <w:rtl/>
        </w:rPr>
        <w:t>حقق</w:t>
      </w:r>
      <w:r>
        <w:rPr>
          <w:rFonts w:hint="cs"/>
          <w:rtl/>
        </w:rPr>
        <w:t xml:space="preserve"> سبزواری نقل می‌کند</w:t>
      </w:r>
      <w:r w:rsidR="006054C5">
        <w:rPr>
          <w:rStyle w:val="FootnoteReference"/>
          <w:rtl/>
        </w:rPr>
        <w:footnoteReference w:id="13"/>
      </w:r>
      <w:r>
        <w:rPr>
          <w:rFonts w:hint="cs"/>
          <w:rtl/>
        </w:rPr>
        <w:t xml:space="preserve"> </w:t>
      </w:r>
      <w:r w:rsidR="00DF0129">
        <w:rPr>
          <w:rFonts w:hint="cs"/>
          <w:rtl/>
        </w:rPr>
        <w:t>-</w:t>
      </w:r>
      <w:r w:rsidR="00473044">
        <w:rPr>
          <w:rFonts w:hint="cs"/>
          <w:rtl/>
        </w:rPr>
        <w:t>اصل این مطلب در کلمات ابن ادریس نیز هست</w:t>
      </w:r>
      <w:r w:rsidR="00DF0129">
        <w:rPr>
          <w:rFonts w:hint="cs"/>
          <w:rtl/>
        </w:rPr>
        <w:t>-</w:t>
      </w:r>
      <w:r w:rsidR="00473044">
        <w:rPr>
          <w:rFonts w:hint="cs"/>
          <w:rtl/>
        </w:rPr>
        <w:t xml:space="preserve"> </w:t>
      </w:r>
      <w:r>
        <w:rPr>
          <w:rFonts w:hint="cs"/>
          <w:rtl/>
        </w:rPr>
        <w:t>که این فقره مربوط به قاعده‌ی یقین است</w:t>
      </w:r>
      <w:r w:rsidR="00DF0129">
        <w:rPr>
          <w:rFonts w:hint="cs"/>
          <w:rtl/>
        </w:rPr>
        <w:t>؛</w:t>
      </w:r>
      <w:r>
        <w:rPr>
          <w:rFonts w:hint="cs"/>
          <w:rtl/>
        </w:rPr>
        <w:t xml:space="preserve"> «فنظرت </w:t>
      </w:r>
      <w:r w:rsidR="00473044">
        <w:rPr>
          <w:rFonts w:hint="cs"/>
          <w:rtl/>
        </w:rPr>
        <w:t>فلم أر شیئا</w:t>
      </w:r>
      <w:r>
        <w:rPr>
          <w:rFonts w:hint="cs"/>
          <w:rtl/>
        </w:rPr>
        <w:t xml:space="preserve">» </w:t>
      </w:r>
      <w:r w:rsidR="00473044">
        <w:rPr>
          <w:rFonts w:hint="cs"/>
          <w:rtl/>
        </w:rPr>
        <w:t xml:space="preserve">یعنی نگاه کردم چیزی ندیدم و </w:t>
      </w:r>
      <w:r>
        <w:rPr>
          <w:rFonts w:hint="cs"/>
          <w:rtl/>
        </w:rPr>
        <w:t>یقین کردم که لباسم پاک است. بعد از نماز که خون را دیدم شک کردم که آیا این همان خونی است که یقین کردم در لباسم نیست یعنی «</w:t>
      </w:r>
      <w:r w:rsidR="00E9794E">
        <w:rPr>
          <w:rFonts w:hint="cs"/>
          <w:rtl/>
        </w:rPr>
        <w:t>فرأیت</w:t>
      </w:r>
      <w:r w:rsidR="00E209AF">
        <w:rPr>
          <w:rFonts w:hint="cs"/>
          <w:rtl/>
        </w:rPr>
        <w:t xml:space="preserve"> فیه</w:t>
      </w:r>
      <w:r>
        <w:rPr>
          <w:rFonts w:hint="cs"/>
          <w:rtl/>
        </w:rPr>
        <w:t>» را حمل بر «</w:t>
      </w:r>
      <w:r w:rsidR="00E9794E">
        <w:rPr>
          <w:rFonts w:hint="cs"/>
          <w:rtl/>
        </w:rPr>
        <w:t>فرأیت</w:t>
      </w:r>
      <w:r w:rsidR="00E209AF">
        <w:rPr>
          <w:rFonts w:hint="cs"/>
          <w:rtl/>
        </w:rPr>
        <w:t xml:space="preserve"> فیه دما</w:t>
      </w:r>
      <w:r>
        <w:rPr>
          <w:rFonts w:hint="cs"/>
          <w:rtl/>
        </w:rPr>
        <w:t>»</w:t>
      </w:r>
      <w:r w:rsidR="00E209AF">
        <w:rPr>
          <w:rFonts w:hint="cs"/>
          <w:rtl/>
        </w:rPr>
        <w:t xml:space="preserve"> حمل کرده است. و ممکن است امام علیه السلام قاعده‌ی یقین را بیان کردند که </w:t>
      </w:r>
      <w:r>
        <w:rPr>
          <w:rFonts w:hint="cs"/>
          <w:rtl/>
        </w:rPr>
        <w:t xml:space="preserve">شما هنگام نماز </w:t>
      </w:r>
      <w:r w:rsidR="00E209AF">
        <w:rPr>
          <w:rFonts w:hint="cs"/>
          <w:rtl/>
        </w:rPr>
        <w:t xml:space="preserve">نگاه کردید و چیزی ندیدید پس </w:t>
      </w:r>
      <w:r>
        <w:rPr>
          <w:rFonts w:hint="cs"/>
          <w:rtl/>
        </w:rPr>
        <w:t xml:space="preserve">یقین به طهارت لباس پیدا کردید و بعد </w:t>
      </w:r>
      <w:r w:rsidR="00B11311">
        <w:rPr>
          <w:rFonts w:hint="cs"/>
          <w:rtl/>
        </w:rPr>
        <w:t xml:space="preserve">هم یقین ندارید که این همان خون مظنونه است، </w:t>
      </w:r>
      <w:r>
        <w:rPr>
          <w:rFonts w:hint="cs"/>
          <w:rtl/>
        </w:rPr>
        <w:t xml:space="preserve">قاعده‌ی یقین جاری </w:t>
      </w:r>
      <w:r w:rsidR="00CB68A5">
        <w:rPr>
          <w:rFonts w:hint="cs"/>
          <w:rtl/>
        </w:rPr>
        <w:t>کنید</w:t>
      </w:r>
      <w:r>
        <w:rPr>
          <w:rFonts w:hint="cs"/>
          <w:rtl/>
        </w:rPr>
        <w:t>.</w:t>
      </w:r>
    </w:p>
    <w:p w14:paraId="07704C9F" w14:textId="5DB32A02" w:rsidR="00205427" w:rsidRDefault="00205427" w:rsidP="001A6FC5">
      <w:pPr>
        <w:jc w:val="both"/>
        <w:rPr>
          <w:rtl/>
        </w:rPr>
      </w:pPr>
      <w:r>
        <w:rPr>
          <w:rFonts w:hint="cs"/>
          <w:rtl/>
        </w:rPr>
        <w:t xml:space="preserve">این خلاف ظاهر است. زیرا معلوم نیست که او یقین به عدم نجاست لباس پیدا کرده است زیرا </w:t>
      </w:r>
      <w:r w:rsidR="00CB68A5">
        <w:rPr>
          <w:rFonts w:hint="cs"/>
          <w:rtl/>
        </w:rPr>
        <w:t xml:space="preserve">تعبیر </w:t>
      </w:r>
      <w:r>
        <w:rPr>
          <w:rFonts w:hint="cs"/>
          <w:rtl/>
        </w:rPr>
        <w:t>«</w:t>
      </w:r>
      <w:r w:rsidR="00CB68A5">
        <w:rPr>
          <w:rFonts w:hint="cs"/>
          <w:rtl/>
        </w:rPr>
        <w:t xml:space="preserve">ظننت انه قد اصاب فنظرت </w:t>
      </w:r>
      <w:r w:rsidR="00FA6A4E">
        <w:rPr>
          <w:rFonts w:hint="cs"/>
          <w:rtl/>
        </w:rPr>
        <w:t>ف</w:t>
      </w:r>
      <w:r w:rsidR="00CB68A5">
        <w:rPr>
          <w:rFonts w:hint="cs"/>
          <w:rtl/>
        </w:rPr>
        <w:t>لم ار شیئا</w:t>
      </w:r>
      <w:r>
        <w:rPr>
          <w:rFonts w:hint="cs"/>
          <w:rtl/>
        </w:rPr>
        <w:t>»</w:t>
      </w:r>
      <w:r w:rsidR="00CB68A5">
        <w:rPr>
          <w:rFonts w:hint="cs"/>
          <w:rtl/>
        </w:rPr>
        <w:t xml:space="preserve"> است و نگفته</w:t>
      </w:r>
      <w:r>
        <w:rPr>
          <w:rFonts w:hint="cs"/>
          <w:rtl/>
        </w:rPr>
        <w:t xml:space="preserve"> «</w:t>
      </w:r>
      <w:r w:rsidR="00CB68A5">
        <w:rPr>
          <w:rFonts w:hint="cs"/>
          <w:rtl/>
        </w:rPr>
        <w:t>فتیقنت انه لیس بثوبی دما</w:t>
      </w:r>
      <w:r>
        <w:rPr>
          <w:rFonts w:hint="cs"/>
          <w:rtl/>
        </w:rPr>
        <w:t xml:space="preserve">» </w:t>
      </w:r>
      <w:r w:rsidR="008A02C8">
        <w:rPr>
          <w:rFonts w:hint="cs"/>
          <w:rtl/>
        </w:rPr>
        <w:t>کسی که ظن دارد که لباسش</w:t>
      </w:r>
      <w:r w:rsidR="00CB68A5">
        <w:rPr>
          <w:rFonts w:hint="cs"/>
          <w:rtl/>
        </w:rPr>
        <w:t xml:space="preserve"> ملوّث به دم شده و نگاه می‌کند و چیزی نمی‌بیند، چنین نیست که یقین به </w:t>
      </w:r>
      <w:r w:rsidR="00D37E2A">
        <w:rPr>
          <w:rFonts w:hint="cs"/>
          <w:rtl/>
        </w:rPr>
        <w:t>عدم نجاست</w:t>
      </w:r>
      <w:r w:rsidR="00CB68A5">
        <w:rPr>
          <w:rFonts w:hint="cs"/>
          <w:rtl/>
        </w:rPr>
        <w:t xml:space="preserve"> پیدا کند </w:t>
      </w:r>
      <w:r w:rsidR="00D37E2A">
        <w:rPr>
          <w:rFonts w:hint="cs"/>
          <w:rtl/>
        </w:rPr>
        <w:t>بلکه</w:t>
      </w:r>
      <w:r w:rsidR="00FA6A4E">
        <w:rPr>
          <w:rFonts w:hint="cs"/>
          <w:rtl/>
        </w:rPr>
        <w:t xml:space="preserve"> تنها</w:t>
      </w:r>
      <w:r w:rsidR="00D37E2A">
        <w:rPr>
          <w:rFonts w:hint="cs"/>
          <w:rtl/>
        </w:rPr>
        <w:t xml:space="preserve"> </w:t>
      </w:r>
      <w:r w:rsidR="008A02C8">
        <w:rPr>
          <w:rFonts w:hint="cs"/>
          <w:rtl/>
        </w:rPr>
        <w:t xml:space="preserve">فحص کرده و </w:t>
      </w:r>
      <w:r w:rsidR="00FA6A4E">
        <w:rPr>
          <w:rFonts w:hint="cs"/>
          <w:rtl/>
        </w:rPr>
        <w:t xml:space="preserve">آن را </w:t>
      </w:r>
      <w:r w:rsidR="008A02C8">
        <w:rPr>
          <w:rFonts w:hint="cs"/>
          <w:rtl/>
        </w:rPr>
        <w:t xml:space="preserve">پیدا نکرده </w:t>
      </w:r>
      <w:r w:rsidR="00FA6A4E">
        <w:rPr>
          <w:rFonts w:hint="cs"/>
          <w:rtl/>
        </w:rPr>
        <w:t>است</w:t>
      </w:r>
      <w:r w:rsidR="008A02C8">
        <w:rPr>
          <w:rFonts w:hint="cs"/>
          <w:rtl/>
        </w:rPr>
        <w:t xml:space="preserve">. </w:t>
      </w:r>
    </w:p>
    <w:p w14:paraId="08B29467" w14:textId="59797931" w:rsidR="00554F8D" w:rsidRDefault="00554F8D" w:rsidP="001A6FC5">
      <w:pPr>
        <w:pStyle w:val="Heading2"/>
        <w:jc w:val="both"/>
        <w:rPr>
          <w:rtl/>
        </w:rPr>
      </w:pPr>
      <w:bookmarkStart w:id="50" w:name="_Toc239585299"/>
      <w:bookmarkStart w:id="51" w:name="_Toc239837792"/>
      <w:r w:rsidRPr="00893730">
        <w:rPr>
          <w:rFonts w:hint="eastAsia"/>
          <w:rtl/>
        </w:rPr>
        <w:t>بررس</w:t>
      </w:r>
      <w:r w:rsidRPr="00893730">
        <w:rPr>
          <w:rFonts w:hint="cs"/>
          <w:rtl/>
        </w:rPr>
        <w:t>ی</w:t>
      </w:r>
      <w:r w:rsidRPr="00893730">
        <w:rPr>
          <w:rtl/>
        </w:rPr>
        <w:t xml:space="preserve"> </w:t>
      </w:r>
      <w:r>
        <w:rPr>
          <w:rFonts w:hint="cs"/>
          <w:rtl/>
        </w:rPr>
        <w:t>فقر</w:t>
      </w:r>
      <w:r w:rsidRPr="006776C2">
        <w:rPr>
          <w:rtl/>
        </w:rPr>
        <w:t>ۀ</w:t>
      </w:r>
      <w:r>
        <w:rPr>
          <w:rFonts w:hint="cs"/>
          <w:rtl/>
        </w:rPr>
        <w:t xml:space="preserve"> سادسه در</w:t>
      </w:r>
      <w:r w:rsidRPr="00893730">
        <w:rPr>
          <w:rtl/>
        </w:rPr>
        <w:t xml:space="preserve"> صح</w:t>
      </w:r>
      <w:r w:rsidRPr="00893730">
        <w:rPr>
          <w:rFonts w:hint="cs"/>
          <w:rtl/>
        </w:rPr>
        <w:t>ی</w:t>
      </w:r>
      <w:r w:rsidRPr="00893730">
        <w:rPr>
          <w:rFonts w:hint="eastAsia"/>
          <w:rtl/>
        </w:rPr>
        <w:t>ح</w:t>
      </w:r>
      <w:r w:rsidRPr="00893730">
        <w:rPr>
          <w:rFonts w:hint="cs"/>
          <w:rtl/>
        </w:rPr>
        <w:t>ۀ</w:t>
      </w:r>
      <w:r w:rsidRPr="00893730">
        <w:rPr>
          <w:rtl/>
        </w:rPr>
        <w:t xml:space="preserve"> ثان</w:t>
      </w:r>
      <w:r w:rsidRPr="00893730">
        <w:rPr>
          <w:rFonts w:hint="cs"/>
          <w:rtl/>
        </w:rPr>
        <w:t>ی</w:t>
      </w:r>
      <w:r>
        <w:rPr>
          <w:rFonts w:hint="cs"/>
          <w:rtl/>
        </w:rPr>
        <w:t>ه</w:t>
      </w:r>
      <w:bookmarkEnd w:id="50"/>
      <w:bookmarkEnd w:id="51"/>
    </w:p>
    <w:p w14:paraId="68B0E7D9" w14:textId="28714FDC" w:rsidR="008A02C8" w:rsidRDefault="008A02C8" w:rsidP="001A6FC5">
      <w:pPr>
        <w:jc w:val="both"/>
        <w:rPr>
          <w:rtl/>
        </w:rPr>
      </w:pPr>
      <w:r>
        <w:rPr>
          <w:rFonts w:hint="cs"/>
          <w:rtl/>
        </w:rPr>
        <w:t>فقره سادس</w:t>
      </w:r>
      <w:r w:rsidR="00FA6A4E">
        <w:rPr>
          <w:rFonts w:hint="cs"/>
          <w:rtl/>
        </w:rPr>
        <w:t>ه</w:t>
      </w:r>
      <w:r>
        <w:rPr>
          <w:rFonts w:hint="cs"/>
          <w:rtl/>
        </w:rPr>
        <w:t xml:space="preserve"> نیز راجع به استصحاب است. </w:t>
      </w:r>
      <w:r w:rsidR="00790DF5" w:rsidRPr="00790DF5">
        <w:rPr>
          <w:rtl/>
        </w:rPr>
        <w:t>«ان رأ</w:t>
      </w:r>
      <w:r w:rsidR="00790DF5" w:rsidRPr="00790DF5">
        <w:rPr>
          <w:rFonts w:hint="cs"/>
          <w:rtl/>
        </w:rPr>
        <w:t>ی</w:t>
      </w:r>
      <w:r w:rsidR="00790DF5" w:rsidRPr="00790DF5">
        <w:rPr>
          <w:rFonts w:hint="eastAsia"/>
          <w:rtl/>
        </w:rPr>
        <w:t>ته</w:t>
      </w:r>
      <w:r w:rsidR="00790DF5" w:rsidRPr="00790DF5">
        <w:rPr>
          <w:rtl/>
        </w:rPr>
        <w:t xml:space="preserve"> ف</w:t>
      </w:r>
      <w:r w:rsidR="00790DF5" w:rsidRPr="00790DF5">
        <w:rPr>
          <w:rFonts w:hint="cs"/>
          <w:rtl/>
        </w:rPr>
        <w:t>ی</w:t>
      </w:r>
      <w:r w:rsidR="00790DF5" w:rsidRPr="00790DF5">
        <w:rPr>
          <w:rtl/>
        </w:rPr>
        <w:t xml:space="preserve"> ثوب</w:t>
      </w:r>
      <w:r w:rsidR="00790DF5" w:rsidRPr="00790DF5">
        <w:rPr>
          <w:rFonts w:hint="cs"/>
          <w:rtl/>
        </w:rPr>
        <w:t>ی</w:t>
      </w:r>
      <w:r w:rsidR="00790DF5" w:rsidRPr="00790DF5">
        <w:rPr>
          <w:rtl/>
        </w:rPr>
        <w:t xml:space="preserve"> و انا ف</w:t>
      </w:r>
      <w:r w:rsidR="00790DF5" w:rsidRPr="00790DF5">
        <w:rPr>
          <w:rFonts w:hint="cs"/>
          <w:rtl/>
        </w:rPr>
        <w:t>ی</w:t>
      </w:r>
      <w:r w:rsidR="00790DF5" w:rsidRPr="00790DF5">
        <w:rPr>
          <w:rtl/>
        </w:rPr>
        <w:t xml:space="preserve"> الصلاة»</w:t>
      </w:r>
      <w:r>
        <w:rPr>
          <w:rFonts w:hint="cs"/>
          <w:rtl/>
        </w:rPr>
        <w:t xml:space="preserve"> در اثنای </w:t>
      </w:r>
      <w:r w:rsidR="00FA6A4E">
        <w:rPr>
          <w:rFonts w:hint="cs"/>
          <w:rtl/>
        </w:rPr>
        <w:t>نماز</w:t>
      </w:r>
      <w:r>
        <w:rPr>
          <w:rFonts w:hint="cs"/>
          <w:rtl/>
        </w:rPr>
        <w:t xml:space="preserve"> در لباسم خون دیدم. امام علیه السلام تفصیل دادند و </w:t>
      </w:r>
      <w:r w:rsidRPr="00790DF5">
        <w:rPr>
          <w:rFonts w:hint="cs"/>
          <w:rtl/>
        </w:rPr>
        <w:t xml:space="preserve">فرمودند: </w:t>
      </w:r>
      <w:r w:rsidR="00790DF5" w:rsidRPr="00790DF5">
        <w:rPr>
          <w:rtl/>
        </w:rPr>
        <w:t>«تنقض الصلاة و تعید اذا شککت فی موضع منه ثم رأیت</w:t>
      </w:r>
      <w:r w:rsidR="00FA6A4E">
        <w:rPr>
          <w:rFonts w:hint="cs"/>
          <w:rtl/>
        </w:rPr>
        <w:t>ه</w:t>
      </w:r>
      <w:r w:rsidR="00790DF5" w:rsidRPr="00790DF5">
        <w:rPr>
          <w:rtl/>
        </w:rPr>
        <w:t xml:space="preserve">» </w:t>
      </w:r>
      <w:r w:rsidRPr="00790DF5">
        <w:rPr>
          <w:rFonts w:hint="cs"/>
          <w:rtl/>
        </w:rPr>
        <w:t>اگر قبل از نماز شک کردی و در اثنای نماز</w:t>
      </w:r>
      <w:r>
        <w:rPr>
          <w:rFonts w:hint="cs"/>
          <w:rtl/>
        </w:rPr>
        <w:t xml:space="preserve"> آن را دیدی نماز باطل است زیرا یقین به نجاست لباس در </w:t>
      </w:r>
      <w:r>
        <w:rPr>
          <w:rFonts w:hint="cs"/>
          <w:rtl/>
        </w:rPr>
        <w:lastRenderedPageBreak/>
        <w:t>هنگام دخول در نماز می‌کنی ولی اگر قبل از نماز شک نکنی و وسط نماز خون تازه ببینی نماز صحیح است و فقط لباس را بشو</w:t>
      </w:r>
      <w:r w:rsidR="00790DF5">
        <w:rPr>
          <w:rFonts w:hint="cs"/>
          <w:rtl/>
        </w:rPr>
        <w:t>ی</w:t>
      </w:r>
      <w:r>
        <w:rPr>
          <w:rFonts w:hint="cs"/>
          <w:rtl/>
        </w:rPr>
        <w:t xml:space="preserve"> یا آن را دربیاور و نماز را ا</w:t>
      </w:r>
      <w:r w:rsidR="00790DF5">
        <w:rPr>
          <w:rFonts w:hint="cs"/>
          <w:rtl/>
        </w:rPr>
        <w:t>دامه بده</w:t>
      </w:r>
      <w:r>
        <w:rPr>
          <w:rFonts w:hint="cs"/>
          <w:rtl/>
        </w:rPr>
        <w:t xml:space="preserve"> زیرا ممکن است این خون تازه بعد از شروع نماز روی لباس افتاده است</w:t>
      </w:r>
      <w:r w:rsidR="00790DF5">
        <w:rPr>
          <w:rFonts w:hint="cs"/>
          <w:rtl/>
        </w:rPr>
        <w:t xml:space="preserve"> </w:t>
      </w:r>
      <w:r w:rsidR="00790DF5" w:rsidRPr="00790DF5">
        <w:rPr>
          <w:rtl/>
        </w:rPr>
        <w:t>«فلیس ینبغی ان تنقض الیقین بالشک</w:t>
      </w:r>
      <w:r w:rsidRPr="00790DF5">
        <w:rPr>
          <w:rFonts w:hint="cs"/>
          <w:rtl/>
        </w:rPr>
        <w:t>»</w:t>
      </w:r>
      <w:r>
        <w:rPr>
          <w:rFonts w:hint="cs"/>
          <w:rtl/>
        </w:rPr>
        <w:t xml:space="preserve"> یعنی همین الان شک داری که در هنگام دخول در نماز</w:t>
      </w:r>
      <w:r w:rsidR="001A6A34">
        <w:rPr>
          <w:rFonts w:hint="cs"/>
          <w:rtl/>
        </w:rPr>
        <w:t>،</w:t>
      </w:r>
      <w:r>
        <w:rPr>
          <w:rFonts w:hint="cs"/>
          <w:rtl/>
        </w:rPr>
        <w:t xml:space="preserve"> لباس نجس بود استصحاب عدم نجاست لباس تا بعد از دخول در نماز جاری می‌شود. </w:t>
      </w:r>
    </w:p>
    <w:p w14:paraId="4E757C3E" w14:textId="1DA2475D" w:rsidR="00554F8D" w:rsidRDefault="00554F8D" w:rsidP="001A6FC5">
      <w:pPr>
        <w:pStyle w:val="Heading2"/>
        <w:jc w:val="both"/>
        <w:rPr>
          <w:rtl/>
        </w:rPr>
      </w:pPr>
      <w:bookmarkStart w:id="52" w:name="_Toc239585300"/>
      <w:bookmarkStart w:id="53" w:name="_Toc239837793"/>
      <w:r w:rsidRPr="00893730">
        <w:rPr>
          <w:rFonts w:hint="eastAsia"/>
          <w:rtl/>
        </w:rPr>
        <w:t>کلام</w:t>
      </w:r>
      <w:r w:rsidRPr="00893730">
        <w:rPr>
          <w:rtl/>
        </w:rPr>
        <w:t xml:space="preserve"> </w:t>
      </w:r>
      <w:r>
        <w:rPr>
          <w:rFonts w:hint="cs"/>
          <w:rtl/>
        </w:rPr>
        <w:t xml:space="preserve">مرحوم </w:t>
      </w:r>
      <w:r w:rsidRPr="00893730">
        <w:rPr>
          <w:rtl/>
        </w:rPr>
        <w:t xml:space="preserve">امام </w:t>
      </w:r>
      <w:r>
        <w:rPr>
          <w:rFonts w:hint="cs"/>
          <w:rtl/>
        </w:rPr>
        <w:t>در استظهار برائت از مانعیت</w:t>
      </w:r>
      <w:bookmarkEnd w:id="52"/>
      <w:bookmarkEnd w:id="53"/>
    </w:p>
    <w:p w14:paraId="7511F83C" w14:textId="285914DB" w:rsidR="00351E61" w:rsidRDefault="008A02C8" w:rsidP="001A6FC5">
      <w:pPr>
        <w:jc w:val="both"/>
        <w:rPr>
          <w:rtl/>
        </w:rPr>
      </w:pPr>
      <w:r>
        <w:rPr>
          <w:rFonts w:hint="cs"/>
          <w:rtl/>
        </w:rPr>
        <w:t>مرحوم امام در «الرس</w:t>
      </w:r>
      <w:r w:rsidR="001A6A34">
        <w:rPr>
          <w:rFonts w:hint="cs"/>
          <w:rtl/>
        </w:rPr>
        <w:t xml:space="preserve">ائل» فرموده‌اند که </w:t>
      </w:r>
      <w:r w:rsidR="00694203">
        <w:rPr>
          <w:rFonts w:hint="cs"/>
          <w:rtl/>
        </w:rPr>
        <w:t>در این مورد باید گفت که امام علیه السلام اصل برائت از مانعیت جاری کرد</w:t>
      </w:r>
      <w:r w:rsidR="00DF46F7">
        <w:rPr>
          <w:rFonts w:hint="cs"/>
          <w:rtl/>
        </w:rPr>
        <w:t>ند</w:t>
      </w:r>
      <w:r w:rsidR="00694203">
        <w:rPr>
          <w:rFonts w:hint="cs"/>
          <w:rtl/>
        </w:rPr>
        <w:t>. تعبیر ایشان این است که «</w:t>
      </w:r>
      <w:r w:rsidR="00AD4E2B">
        <w:rPr>
          <w:rFonts w:hint="cs"/>
          <w:rtl/>
        </w:rPr>
        <w:t xml:space="preserve">استصحاب عدم وقوع دم </w:t>
      </w:r>
      <w:r w:rsidR="00645B56">
        <w:rPr>
          <w:rFonts w:hint="cs"/>
          <w:rtl/>
        </w:rPr>
        <w:t xml:space="preserve">تا زمان </w:t>
      </w:r>
      <w:r w:rsidR="003F3528">
        <w:rPr>
          <w:rFonts w:hint="cs"/>
          <w:rtl/>
        </w:rPr>
        <w:t xml:space="preserve">شک و </w:t>
      </w:r>
      <w:r w:rsidR="00645B56">
        <w:rPr>
          <w:rFonts w:hint="cs"/>
          <w:rtl/>
        </w:rPr>
        <w:t>شروع در نماز</w:t>
      </w:r>
      <w:r w:rsidR="00DF46F7">
        <w:rPr>
          <w:rFonts w:hint="cs"/>
          <w:rtl/>
        </w:rPr>
        <w:t>،</w:t>
      </w:r>
      <w:r w:rsidR="00645B56">
        <w:rPr>
          <w:rFonts w:hint="cs"/>
          <w:rtl/>
        </w:rPr>
        <w:t xml:space="preserve"> حدوث نجاست در اثنای نماز را ثابت نمی‌کند، و آن چیزی که </w:t>
      </w:r>
      <w:r w:rsidR="00742D2E">
        <w:rPr>
          <w:rFonts w:hint="cs"/>
          <w:rtl/>
        </w:rPr>
        <w:t xml:space="preserve">در روایات گفته شد مبطل </w:t>
      </w:r>
      <w:r w:rsidR="003F3528">
        <w:rPr>
          <w:rFonts w:hint="cs"/>
          <w:rtl/>
        </w:rPr>
        <w:t xml:space="preserve">نماز نیست </w:t>
      </w:r>
      <w:r w:rsidR="00742D2E">
        <w:rPr>
          <w:rFonts w:hint="cs"/>
          <w:rtl/>
        </w:rPr>
        <w:t>حدوث نجاست در اثنای نماز است. این استصحاب</w:t>
      </w:r>
      <w:r w:rsidR="00B5700E">
        <w:rPr>
          <w:rFonts w:hint="cs"/>
          <w:rtl/>
        </w:rPr>
        <w:t>ی که امام علیه السلام در صحیحه زراره جاری کردند</w:t>
      </w:r>
      <w:r w:rsidR="00742D2E">
        <w:rPr>
          <w:rFonts w:hint="cs"/>
          <w:rtl/>
        </w:rPr>
        <w:t xml:space="preserve"> برای تصحیح نماز در حال جهل بود ولی الان که می‌داند لباس در اثنای نماز نجس است و شک دارد در اینکه </w:t>
      </w:r>
      <w:r w:rsidR="00653324">
        <w:rPr>
          <w:rFonts w:hint="cs"/>
          <w:rtl/>
        </w:rPr>
        <w:t xml:space="preserve">از اول نماز نجس بوده یا بعد از </w:t>
      </w:r>
      <w:r w:rsidR="007376F3">
        <w:rPr>
          <w:rFonts w:hint="cs"/>
          <w:rtl/>
        </w:rPr>
        <w:t xml:space="preserve">شروع در نماز نجس شده، </w:t>
      </w:r>
      <w:r w:rsidR="00742D2E">
        <w:rPr>
          <w:rFonts w:hint="cs"/>
          <w:rtl/>
        </w:rPr>
        <w:t>برائت از مانعیت</w:t>
      </w:r>
      <w:r w:rsidR="00EC2962">
        <w:rPr>
          <w:rFonts w:hint="cs"/>
          <w:rtl/>
        </w:rPr>
        <w:t xml:space="preserve"> نجاست</w:t>
      </w:r>
      <w:r w:rsidR="00742D2E">
        <w:rPr>
          <w:rFonts w:hint="cs"/>
          <w:rtl/>
        </w:rPr>
        <w:t xml:space="preserve"> مشکوکه در ابتدای نماز جاری می‌شود. استصحاب دلالت دارد بر اینکه تا الان نجس نبود ولی </w:t>
      </w:r>
      <w:r w:rsidR="000705C5">
        <w:rPr>
          <w:rFonts w:hint="cs"/>
          <w:rtl/>
        </w:rPr>
        <w:t>آن</w:t>
      </w:r>
      <w:r w:rsidR="00EC2962">
        <w:rPr>
          <w:rFonts w:hint="cs"/>
          <w:rtl/>
        </w:rPr>
        <w:t xml:space="preserve"> </w:t>
      </w:r>
      <w:r w:rsidR="000705C5">
        <w:rPr>
          <w:rFonts w:hint="cs"/>
          <w:rtl/>
        </w:rPr>
        <w:t>چیزی که مانع در نماز است نجاست از ابتدای نماز است و آن</w:t>
      </w:r>
      <w:r w:rsidR="00EC2962">
        <w:rPr>
          <w:rFonts w:hint="cs"/>
          <w:rtl/>
        </w:rPr>
        <w:t xml:space="preserve"> </w:t>
      </w:r>
      <w:r w:rsidR="000705C5">
        <w:rPr>
          <w:rFonts w:hint="cs"/>
          <w:rtl/>
        </w:rPr>
        <w:t xml:space="preserve">چیزی که مانع نیست نجاست حادثه در اثنای نماز است. یعنی عمومات دلالت دارند بر اینکه </w:t>
      </w:r>
      <w:r w:rsidR="00B704C0">
        <w:rPr>
          <w:rFonts w:hint="cs"/>
          <w:rtl/>
        </w:rPr>
        <w:t xml:space="preserve">لباس نجس </w:t>
      </w:r>
      <w:r w:rsidR="000705C5">
        <w:rPr>
          <w:rFonts w:hint="cs"/>
          <w:rtl/>
        </w:rPr>
        <w:t xml:space="preserve">مبطل نماز است مگر </w:t>
      </w:r>
      <w:r w:rsidR="00B704C0">
        <w:rPr>
          <w:rFonts w:hint="cs"/>
          <w:rtl/>
        </w:rPr>
        <w:t>لباسی که نجاست آن</w:t>
      </w:r>
      <w:r w:rsidR="000705C5">
        <w:rPr>
          <w:rFonts w:hint="cs"/>
          <w:rtl/>
        </w:rPr>
        <w:t xml:space="preserve"> در اثنای نماز حادث شده است. </w:t>
      </w:r>
      <w:r w:rsidR="00EC2962">
        <w:rPr>
          <w:rFonts w:hint="cs"/>
          <w:rtl/>
        </w:rPr>
        <w:t xml:space="preserve">با </w:t>
      </w:r>
      <w:r w:rsidR="000705C5">
        <w:rPr>
          <w:rFonts w:hint="cs"/>
          <w:rtl/>
        </w:rPr>
        <w:t xml:space="preserve">استصحاب </w:t>
      </w:r>
      <w:r w:rsidR="00B704C0">
        <w:rPr>
          <w:rFonts w:hint="cs"/>
          <w:rtl/>
        </w:rPr>
        <w:t xml:space="preserve">عدم نجاست ثوب در ابتدای </w:t>
      </w:r>
      <w:r w:rsidR="00DF5BA2">
        <w:rPr>
          <w:rFonts w:hint="cs"/>
          <w:rtl/>
        </w:rPr>
        <w:t xml:space="preserve">نماز </w:t>
      </w:r>
      <w:r w:rsidR="000705C5">
        <w:rPr>
          <w:rFonts w:hint="cs"/>
          <w:rtl/>
        </w:rPr>
        <w:t xml:space="preserve">عنوان مخصص یعنی «الدم الحادث فی اثناء الصلاة لیس بمانع» </w:t>
      </w:r>
      <w:r w:rsidR="007E485C">
        <w:rPr>
          <w:rFonts w:hint="cs"/>
          <w:rtl/>
        </w:rPr>
        <w:t>ثابت نمی‌شود.</w:t>
      </w:r>
      <w:r w:rsidR="00890000">
        <w:rPr>
          <w:rFonts w:hint="cs"/>
          <w:rtl/>
        </w:rPr>
        <w:t xml:space="preserve"> </w:t>
      </w:r>
      <w:r w:rsidR="007E485C">
        <w:rPr>
          <w:rFonts w:hint="cs"/>
          <w:rtl/>
        </w:rPr>
        <w:t>لذ</w:t>
      </w:r>
      <w:r w:rsidR="001A6FC5">
        <w:rPr>
          <w:rFonts w:hint="cs"/>
          <w:rtl/>
        </w:rPr>
        <w:t>ا باید برائت از مانعیت جاری شود</w:t>
      </w:r>
      <w:r w:rsidR="007E485C">
        <w:rPr>
          <w:rFonts w:hint="cs"/>
          <w:rtl/>
        </w:rPr>
        <w:t xml:space="preserve"> </w:t>
      </w:r>
      <w:r w:rsidR="00890000">
        <w:rPr>
          <w:rFonts w:hint="cs"/>
          <w:rtl/>
        </w:rPr>
        <w:t>و بنا گذاشته شود بر اینکه</w:t>
      </w:r>
      <w:r w:rsidR="00351E61">
        <w:rPr>
          <w:rFonts w:hint="cs"/>
          <w:rtl/>
        </w:rPr>
        <w:t xml:space="preserve"> این نجاست که الان یقین به وجود آن دارید مانعیت </w:t>
      </w:r>
      <w:r w:rsidR="00890000">
        <w:rPr>
          <w:rFonts w:hint="cs"/>
          <w:rtl/>
        </w:rPr>
        <w:t>در اثنای نماز ندارد.</w:t>
      </w:r>
      <w:r w:rsidR="002B6C0D" w:rsidRPr="002B6C0D">
        <w:rPr>
          <w:vertAlign w:val="superscript"/>
          <w:rtl/>
          <w:lang w:bidi="ar"/>
        </w:rPr>
        <w:footnoteReference w:id="14"/>
      </w:r>
    </w:p>
    <w:p w14:paraId="2688FC61" w14:textId="0FB1ED00" w:rsidR="008A02C8" w:rsidRDefault="00890000" w:rsidP="001A6FC5">
      <w:pPr>
        <w:jc w:val="both"/>
        <w:rPr>
          <w:rtl/>
        </w:rPr>
      </w:pPr>
      <w:r>
        <w:rPr>
          <w:rFonts w:hint="cs"/>
          <w:rtl/>
        </w:rPr>
        <w:lastRenderedPageBreak/>
        <w:t xml:space="preserve">در جلسه </w:t>
      </w:r>
      <w:r w:rsidR="001A6FC5">
        <w:rPr>
          <w:rFonts w:hint="cs"/>
          <w:rtl/>
        </w:rPr>
        <w:t>بعد</w:t>
      </w:r>
      <w:r>
        <w:rPr>
          <w:rFonts w:hint="cs"/>
          <w:rtl/>
        </w:rPr>
        <w:t xml:space="preserve"> ان‌شاء الله بررسی خواهیم که </w:t>
      </w:r>
      <w:r w:rsidR="00351E61">
        <w:rPr>
          <w:rFonts w:hint="cs"/>
          <w:rtl/>
        </w:rPr>
        <w:t xml:space="preserve">این </w:t>
      </w:r>
      <w:r>
        <w:rPr>
          <w:rFonts w:hint="cs"/>
          <w:rtl/>
        </w:rPr>
        <w:t xml:space="preserve">مطلب چقدر </w:t>
      </w:r>
      <w:r w:rsidR="00351E61">
        <w:rPr>
          <w:rFonts w:hint="cs"/>
          <w:rtl/>
        </w:rPr>
        <w:t>با مبانی ایشان</w:t>
      </w:r>
      <w:r>
        <w:rPr>
          <w:rFonts w:hint="cs"/>
          <w:rtl/>
        </w:rPr>
        <w:t xml:space="preserve"> و صحیحه زراره</w:t>
      </w:r>
      <w:r w:rsidR="00351E61">
        <w:rPr>
          <w:rFonts w:hint="cs"/>
          <w:rtl/>
        </w:rPr>
        <w:t xml:space="preserve"> سازگار است</w:t>
      </w:r>
      <w:r>
        <w:rPr>
          <w:rFonts w:hint="cs"/>
          <w:rtl/>
        </w:rPr>
        <w:t xml:space="preserve">. </w:t>
      </w:r>
      <w:r w:rsidR="001A6FC5">
        <w:rPr>
          <w:rFonts w:hint="cs"/>
          <w:rtl/>
        </w:rPr>
        <w:t>سپس</w:t>
      </w:r>
      <w:r w:rsidR="00D30E9F">
        <w:rPr>
          <w:rFonts w:hint="cs"/>
          <w:rtl/>
        </w:rPr>
        <w:t xml:space="preserve"> این بحث که آیا از این دو صحیحه زراره عمومی</w:t>
      </w:r>
      <w:r>
        <w:rPr>
          <w:rFonts w:hint="cs"/>
          <w:rtl/>
        </w:rPr>
        <w:t xml:space="preserve"> برای استصحاب</w:t>
      </w:r>
      <w:r w:rsidR="00D30E9F">
        <w:rPr>
          <w:rFonts w:hint="cs"/>
          <w:rtl/>
        </w:rPr>
        <w:t xml:space="preserve"> که شامل شبهات حکمیه و موضوعیه شود، استفاده می‌شود یا </w:t>
      </w:r>
      <w:r w:rsidR="001A6FC5">
        <w:rPr>
          <w:rFonts w:hint="cs"/>
          <w:rtl/>
        </w:rPr>
        <w:t>خیر</w:t>
      </w:r>
      <w:r>
        <w:rPr>
          <w:rFonts w:hint="cs"/>
          <w:rtl/>
        </w:rPr>
        <w:t xml:space="preserve">، </w:t>
      </w:r>
      <w:r w:rsidR="001A6FC5">
        <w:rPr>
          <w:rFonts w:hint="cs"/>
          <w:rtl/>
        </w:rPr>
        <w:t>را مورد بررسی قرار خواهیم داد</w:t>
      </w:r>
      <w:r>
        <w:rPr>
          <w:rFonts w:hint="cs"/>
          <w:rtl/>
        </w:rPr>
        <w:t xml:space="preserve">. </w:t>
      </w:r>
    </w:p>
    <w:sectPr w:rsidR="008A02C8" w:rsidSect="00963495">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B7240D" w14:textId="77777777" w:rsidR="00025FBF" w:rsidRDefault="00025FBF" w:rsidP="00963495">
      <w:pPr>
        <w:spacing w:after="0" w:line="240" w:lineRule="auto"/>
      </w:pPr>
      <w:r>
        <w:separator/>
      </w:r>
    </w:p>
  </w:endnote>
  <w:endnote w:type="continuationSeparator" w:id="0">
    <w:p w14:paraId="6EDF34DB" w14:textId="77777777" w:rsidR="00025FBF" w:rsidRDefault="00025FBF" w:rsidP="00963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Times New Roman"/>
    <w:panose1 w:val="00000000000000000000"/>
    <w:charset w:val="00"/>
    <w:family w:val="auto"/>
    <w:pitch w:val="variable"/>
    <w:sig w:usb0="00000000"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 w:name="Noor_Lotus">
    <w:panose1 w:val="02000400000000000000"/>
    <w:charset w:val="00"/>
    <w:family w:val="roman"/>
    <w:notTrueType/>
    <w:pitch w:val="default"/>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DA8E6B" w14:textId="77777777" w:rsidR="00963495" w:rsidRDefault="00963495" w:rsidP="007F1053">
    <w:pPr>
      <w:pStyle w:val="Footer"/>
    </w:pPr>
  </w:p>
  <w:p w14:paraId="0396865A" w14:textId="77777777" w:rsidR="00963495" w:rsidRDefault="00963495" w:rsidP="007F1053"/>
  <w:p w14:paraId="40ACD841" w14:textId="77777777" w:rsidR="00963495" w:rsidRDefault="00963495"/>
  <w:p w14:paraId="41F0F9E0" w14:textId="77777777" w:rsidR="00963495" w:rsidRDefault="00963495"/>
  <w:p w14:paraId="54AECC0F" w14:textId="77777777" w:rsidR="00963495" w:rsidRDefault="00963495"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6AB6EE77" w14:textId="77777777" w:rsidR="00963495" w:rsidRDefault="00963495" w:rsidP="00822C53">
        <w:pPr>
          <w:pStyle w:val="Footer"/>
          <w:jc w:val="center"/>
        </w:pPr>
        <w:r>
          <w:fldChar w:fldCharType="begin"/>
        </w:r>
        <w:r>
          <w:instrText xml:space="preserve"> PAGE   \* MERGEFORMAT </w:instrText>
        </w:r>
        <w:r>
          <w:fldChar w:fldCharType="separate"/>
        </w:r>
        <w:r w:rsidR="00ED1616">
          <w:rPr>
            <w:noProof/>
            <w:rtl/>
          </w:rPr>
          <w:t>1</w:t>
        </w:r>
        <w:r>
          <w:rPr>
            <w:noProof/>
          </w:rPr>
          <w:fldChar w:fldCharType="end"/>
        </w:r>
      </w:p>
    </w:sdtContent>
  </w:sdt>
  <w:p w14:paraId="06E74E22" w14:textId="77777777" w:rsidR="00963495" w:rsidRDefault="00963495"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9DC453" w14:textId="77777777" w:rsidR="00025FBF" w:rsidRDefault="00025FBF" w:rsidP="00963495">
      <w:pPr>
        <w:spacing w:after="0" w:line="240" w:lineRule="auto"/>
      </w:pPr>
      <w:r>
        <w:separator/>
      </w:r>
    </w:p>
  </w:footnote>
  <w:footnote w:type="continuationSeparator" w:id="0">
    <w:p w14:paraId="6A970ABE" w14:textId="77777777" w:rsidR="00025FBF" w:rsidRDefault="00025FBF" w:rsidP="00963495">
      <w:pPr>
        <w:spacing w:after="0" w:line="240" w:lineRule="auto"/>
      </w:pPr>
      <w:r>
        <w:continuationSeparator/>
      </w:r>
    </w:p>
  </w:footnote>
  <w:footnote w:id="1">
    <w:p w14:paraId="3E7EDF13" w14:textId="224E921F" w:rsidR="00B96F00" w:rsidRPr="0020751B" w:rsidRDefault="00B96F00" w:rsidP="006F203E">
      <w:pPr>
        <w:pStyle w:val="FootnoteText"/>
        <w:jc w:val="both"/>
        <w:rPr>
          <w:rFonts w:ascii="NoorLotus" w:hAnsi="NoorLotus"/>
          <w:color w:val="3C3C3C"/>
          <w:sz w:val="22"/>
          <w:szCs w:val="22"/>
          <w:rtl/>
        </w:rPr>
      </w:pPr>
      <w:r w:rsidRPr="0020751B">
        <w:rPr>
          <w:rStyle w:val="FootnoteReference"/>
          <w:rFonts w:cs="NoorLotus"/>
          <w:color w:val="3C3C3C"/>
          <w:sz w:val="22"/>
          <w:szCs w:val="22"/>
        </w:rPr>
        <w:footnoteRef/>
      </w:r>
      <w:r w:rsidRPr="0020751B">
        <w:rPr>
          <w:rFonts w:ascii="Cambria" w:hAnsi="Cambria" w:cs="Cambria" w:hint="cs"/>
          <w:color w:val="3C3C3C"/>
          <w:sz w:val="22"/>
          <w:szCs w:val="22"/>
          <w:rtl/>
        </w:rPr>
        <w:t> </w:t>
      </w:r>
      <w:r w:rsidRPr="0020751B">
        <w:rPr>
          <w:rFonts w:ascii="NoorLotus" w:hAnsi="NoorLotus" w:hint="cs"/>
          <w:color w:val="3C3C3C"/>
          <w:sz w:val="22"/>
          <w:szCs w:val="22"/>
          <w:rtl/>
        </w:rPr>
        <w:t>نراقی</w:t>
      </w:r>
      <w:r w:rsidRPr="0020751B">
        <w:rPr>
          <w:rFonts w:ascii="NoorLotus" w:hAnsi="NoorLotus"/>
          <w:color w:val="3C3C3C"/>
          <w:sz w:val="22"/>
          <w:szCs w:val="22"/>
          <w:rtl/>
        </w:rPr>
        <w:t xml:space="preserve"> </w:t>
      </w:r>
      <w:r w:rsidRPr="0020751B">
        <w:rPr>
          <w:rFonts w:ascii="NoorLotus" w:hAnsi="NoorLotus" w:hint="cs"/>
          <w:color w:val="3C3C3C"/>
          <w:sz w:val="22"/>
          <w:szCs w:val="22"/>
          <w:rtl/>
        </w:rPr>
        <w:t>احمد</w:t>
      </w:r>
      <w:r w:rsidRPr="0020751B">
        <w:rPr>
          <w:rFonts w:ascii="NoorLotus" w:hAnsi="NoorLotus"/>
          <w:color w:val="3C3C3C"/>
          <w:sz w:val="22"/>
          <w:szCs w:val="22"/>
          <w:rtl/>
        </w:rPr>
        <w:t xml:space="preserve"> </w:t>
      </w:r>
      <w:r w:rsidRPr="0020751B">
        <w:rPr>
          <w:rFonts w:ascii="NoorLotus" w:hAnsi="NoorLotus" w:hint="cs"/>
          <w:color w:val="3C3C3C"/>
          <w:sz w:val="22"/>
          <w:szCs w:val="22"/>
          <w:rtl/>
        </w:rPr>
        <w:t>بن</w:t>
      </w:r>
      <w:r w:rsidRPr="0020751B">
        <w:rPr>
          <w:rFonts w:ascii="NoorLotus" w:hAnsi="NoorLotus"/>
          <w:color w:val="3C3C3C"/>
          <w:sz w:val="22"/>
          <w:szCs w:val="22"/>
          <w:rtl/>
        </w:rPr>
        <w:t xml:space="preserve"> </w:t>
      </w:r>
      <w:r w:rsidRPr="0020751B">
        <w:rPr>
          <w:rFonts w:ascii="NoorLotus" w:hAnsi="NoorLotus" w:hint="cs"/>
          <w:color w:val="3C3C3C"/>
          <w:sz w:val="22"/>
          <w:szCs w:val="22"/>
          <w:rtl/>
        </w:rPr>
        <w:t>محمدمهدی</w:t>
      </w:r>
      <w:r w:rsidRPr="0020751B">
        <w:rPr>
          <w:rFonts w:ascii="NoorLotus" w:hAnsi="NoorLotus"/>
          <w:color w:val="3C3C3C"/>
          <w:sz w:val="22"/>
          <w:szCs w:val="22"/>
          <w:rtl/>
        </w:rPr>
        <w:t xml:space="preserve">. </w:t>
      </w:r>
      <w:r w:rsidRPr="0020751B">
        <w:rPr>
          <w:rFonts w:ascii="NoorLotus" w:hAnsi="NoorLotus"/>
          <w:i/>
          <w:iCs/>
          <w:color w:val="3C3C3C"/>
          <w:sz w:val="22"/>
          <w:szCs w:val="22"/>
          <w:rtl/>
        </w:rPr>
        <w:t>عوائد الأیام</w:t>
      </w:r>
      <w:r w:rsidRPr="0020751B">
        <w:rPr>
          <w:rFonts w:ascii="NoorLotus" w:hAnsi="NoorLotus"/>
          <w:color w:val="3C3C3C"/>
          <w:sz w:val="22"/>
          <w:szCs w:val="22"/>
          <w:rtl/>
        </w:rPr>
        <w:t xml:space="preserve">. دفتر تبليغات اسلامی حوزه علميه قم. مرکز انتشارات، 1375، ص 211-213؛ نراقی احمد بن محمدمهدی. </w:t>
      </w:r>
      <w:r w:rsidRPr="0020751B">
        <w:rPr>
          <w:rFonts w:ascii="NoorLotus" w:hAnsi="NoorLotus"/>
          <w:i/>
          <w:iCs/>
          <w:color w:val="3C3C3C"/>
          <w:sz w:val="22"/>
          <w:szCs w:val="22"/>
          <w:rtl/>
        </w:rPr>
        <w:t>مناهج الأحکام و الاصول</w:t>
      </w:r>
      <w:r w:rsidRPr="0020751B">
        <w:rPr>
          <w:rFonts w:ascii="NoorLotus" w:hAnsi="NoorLotus"/>
          <w:color w:val="3C3C3C"/>
          <w:sz w:val="22"/>
          <w:szCs w:val="22"/>
          <w:rtl/>
        </w:rPr>
        <w:t>. ص 240. عبارت ایشان در مناهج الاحکام: «</w:t>
      </w:r>
      <w:r w:rsidR="006F203E" w:rsidRPr="0020751B">
        <w:rPr>
          <w:rFonts w:ascii="NoorLotus" w:eastAsia="Times New Roman" w:hAnsi="NoorLotus" w:hint="cs"/>
          <w:b/>
          <w:bCs/>
          <w:color w:val="3C3C3C"/>
          <w:sz w:val="22"/>
          <w:szCs w:val="22"/>
          <w:rtl/>
          <w:lang w:bidi="ar"/>
        </w:rPr>
        <w:t>ا</w:t>
      </w:r>
      <w:r w:rsidR="00264AFC" w:rsidRPr="0020751B">
        <w:rPr>
          <w:rFonts w:ascii="NoorLotus" w:hAnsi="NoorLotus"/>
          <w:b/>
          <w:bCs/>
          <w:color w:val="3C3C3C"/>
          <w:sz w:val="22"/>
          <w:szCs w:val="22"/>
          <w:rtl/>
          <w:lang w:bidi="ar"/>
        </w:rPr>
        <w:t>لاولى</w:t>
      </w:r>
      <w:r w:rsidR="00264AFC" w:rsidRPr="0020751B">
        <w:rPr>
          <w:rFonts w:ascii="NoorLotus" w:hAnsi="NoorLotus"/>
          <w:color w:val="3C3C3C"/>
          <w:sz w:val="22"/>
          <w:szCs w:val="22"/>
          <w:rtl/>
          <w:lang w:bidi="ar"/>
        </w:rPr>
        <w:t xml:space="preserve"> اعلم ان بعد ما عرفت حال تعارض الاستصحابين و انهما يتساقطان و لا حجّية لاحدهما اذا وردا على حكم واحد او حكمين مع ثبوت الرافعيّة من الجانبين و ان الحكم للمزيل مع ثبوت الرّفع من احدهما يظهر لك حال الاستصحاب فى الاقسام الثلّثة المذكورة فى المقدمة الاولى و يعلم انه لا حجية للاستصحاب فى القسم الثّالث مطلقا و هو الذى علم ثبوت الحكم فى الجملة او فى حال و شكّ فيما بعده و ذلك لان بعد ما علم حكم فى وقت او حال و شك فيما بعده و ان كان مقتضى اليقين السّابق و استصحاب ذلك الحكم وجوده فى الزمان الثّانى او الحالة الثانية و لكن مقتضى استصحاب حال العقل عدمه لان هذا الحكم قبل حدوثه كان معلوم العدم مطلقا علم ارتفاع عدمه فى الزّمان الأوّل فيبقى الباقى مثلا اذا علم ان الشارع امر بالجلوس فى يوم الجمعة و علم انه واجب الى الزوال و لم يعلم انه يجب بعده ايضا فنقول كان عدم التّكليف بالجلوس قبل يوم الجمعة و فيه الى الزّوال و بعده معلوما قبل ورود امر الشّارع علم بقاء ذلك العدم قبل يوم الجمعة و علم ارتفاعه و التكليف فيه بالجلوس فيه قبل الزوال و صار بعده موضع الشكّ قلنا شك و يقينان و ليس ابقاء حكم احد اليقينين بالاخبار المذكورة اولى من ابقاء حكم الاخر بها فان قلت يحكم ببقاء حكم اليقين المتّصل بالشّك و هو اليقين بالجلوس قلنا ان الشّك فى تكليف ما بعد الزّوال حاصل قبل المجيء يوم الجمعة وقت ملاحظة امر الشّارع فشك فى يوم الخميس مثلا فى حال ورود الأمر فى ان الجلوس غدا هل هو المكلّف به بعد الزّوال ايضا ام لا و اليقين المتّصل به عدم التّكليف فيستصحب و يستمر ذلك الى وقت الزّوال كما مر فى مثال الامر بالصّوم ايضا و بالجملة بملاحظة اليقين بالعدم الحاصل قبل الشّرع او التّكليف و البلوغ و العقل و استصحابه يحصل التعارض فى جميع موارد القسم الثالث و لا مرجح لاحدهما فلا يكون شىء منهما حجّة و يجب ترك الاستصحابين و العمل بما يتقضيه الدليل عند عدمها و من هذا يظهر الجواب عن شبهه النبوّة المقدّمة فانّها من هذا القسم و امّا القسمان الاولان فيظهر ممّا ذكر ايضا عدم حجية الاستصحاب حال الشّرع فيهما ايضا اذا كان المستصحب من الامور الشّرعية مطلقا لاجل تعارضه مع استصحاب حال العقل و ذلك لانه اذا شكّ فى اثناء اليوم فى وجوب الصّوم لاجل عروض حاله كحمى مثلا فنقول قبل ورود الشّرع كان عدم التّكليف بالصّوم يقينا و بعد وروده علم التّكليف به عدم الحمى و شك معه اذ لو لا الشّك معه لما كان شكّ حينئذ فيستصحب عدم التّكليف معه و يعارضه استصحاب التّكليف قبل عروض الحمى ايضا و يتساقطان و كذا اذا شك فى ان الليل هل هو استناد القرص او زوال الحمرة فلا يمكن استصحاب وجوب الصّوم بعد الاستناد و قبل الزّوال للعلم بعدم التّكليف به قبل الشرع فيستصحب و اذا شك فى دخول الليل لوجود غيم فيقال ان قبل الشرع كان عدم التكليف بالصّوم فى مطلق اليوم و فى زمان شك فى بقائه لغيم و نحوه قطعيّا علم التّكليف قبل الغيم فيستصحب عدمه بعده و اذا شك فى بقاء الطّهارة الشرعية الحاصلة بالوضوء بعد خروج الذى يقال ان قبل الشرع كان يعلم عدم جعل الشّارع العمل المسمى بالوضوء سببا للطهارة مطلقا و علم بعده انه جعله سببا للطّهارة ما لم يخرج المذى و لا يعلم انه هل جعله سببا للطهارة الباقية بعده ايضا ام لا و الاصل عدم الجعل و اذا شك فى تطهر الثوب الملاقى للبول بغسله مرة فيقال قبل ورود الشّرع كنا قاطعين بعدم جعل الشارع ملاقاة البول سببا للنجاسة مطلقا و بعده علمنا انه جعله سببا للنّجاسة ما لم يغسل اصلا و اما كونه سببا للنّجاسة بعد الغسل مرة فلا و كذا فى المالكيّة و الزوجية و امثالها و اثبات التّكليف و الجعل بالاستصحاب ليس باولى من اثبات عدمهما به على ما مر...»</w:t>
      </w:r>
    </w:p>
  </w:footnote>
  <w:footnote w:id="2">
    <w:p w14:paraId="4D8C5D35" w14:textId="77777777" w:rsidR="00B96F00" w:rsidRPr="0020751B" w:rsidRDefault="00B96F00" w:rsidP="006F203E">
      <w:pPr>
        <w:pStyle w:val="FootnoteText"/>
        <w:jc w:val="both"/>
        <w:rPr>
          <w:rFonts w:ascii="NoorLotus" w:hAnsi="NoorLotus"/>
          <w:color w:val="3C3C3C"/>
          <w:sz w:val="22"/>
          <w:szCs w:val="22"/>
          <w:rtl/>
          <w:lang w:bidi="ar-SA"/>
        </w:rPr>
      </w:pPr>
      <w:r w:rsidRPr="0020751B">
        <w:rPr>
          <w:rStyle w:val="FootnoteReference"/>
          <w:rFonts w:cs="NoorLotus"/>
          <w:color w:val="3C3C3C"/>
          <w:sz w:val="22"/>
          <w:szCs w:val="22"/>
        </w:rPr>
        <w:footnoteRef/>
      </w:r>
      <w:r w:rsidRPr="0020751B">
        <w:rPr>
          <w:rFonts w:ascii="Cambria" w:hAnsi="Cambria" w:cs="Cambria" w:hint="cs"/>
          <w:color w:val="3C3C3C"/>
          <w:sz w:val="22"/>
          <w:szCs w:val="22"/>
          <w:rtl/>
        </w:rPr>
        <w:t> </w:t>
      </w:r>
      <w:r w:rsidRPr="0020751B">
        <w:rPr>
          <w:rFonts w:ascii="NoorLotus" w:hAnsi="NoorLotus" w:hint="cs"/>
          <w:color w:val="3C3C3C"/>
          <w:sz w:val="22"/>
          <w:szCs w:val="22"/>
          <w:rtl/>
        </w:rPr>
        <w:t>خوئی</w:t>
      </w:r>
      <w:r w:rsidRPr="0020751B">
        <w:rPr>
          <w:rFonts w:ascii="NoorLotus" w:hAnsi="NoorLotus"/>
          <w:color w:val="3C3C3C"/>
          <w:sz w:val="22"/>
          <w:szCs w:val="22"/>
          <w:rtl/>
        </w:rPr>
        <w:t xml:space="preserve"> </w:t>
      </w:r>
      <w:r w:rsidRPr="0020751B">
        <w:rPr>
          <w:rFonts w:ascii="NoorLotus" w:hAnsi="NoorLotus" w:hint="cs"/>
          <w:color w:val="3C3C3C"/>
          <w:sz w:val="22"/>
          <w:szCs w:val="22"/>
          <w:rtl/>
        </w:rPr>
        <w:t>ابوالقاسم</w:t>
      </w:r>
      <w:r w:rsidRPr="0020751B">
        <w:rPr>
          <w:rFonts w:ascii="NoorLotus" w:hAnsi="NoorLotus"/>
          <w:color w:val="3C3C3C"/>
          <w:sz w:val="22"/>
          <w:szCs w:val="22"/>
          <w:rtl/>
        </w:rPr>
        <w:t xml:space="preserve">. </w:t>
      </w:r>
      <w:r w:rsidRPr="0020751B">
        <w:rPr>
          <w:rFonts w:ascii="NoorLotus" w:hAnsi="NoorLotus"/>
          <w:i/>
          <w:iCs/>
          <w:color w:val="3C3C3C"/>
          <w:sz w:val="22"/>
          <w:szCs w:val="22"/>
          <w:rtl/>
        </w:rPr>
        <w:t>مصباح الأصول</w:t>
      </w:r>
      <w:r w:rsidRPr="0020751B">
        <w:rPr>
          <w:rFonts w:ascii="NoorLotus" w:hAnsi="NoorLotus"/>
          <w:color w:val="3C3C3C"/>
          <w:sz w:val="22"/>
          <w:szCs w:val="22"/>
          <w:rtl/>
        </w:rPr>
        <w:t>. ج 3، مکتبة الداوري، 1422، ص 36.</w:t>
      </w:r>
    </w:p>
    <w:p w14:paraId="7294EDE6" w14:textId="66E8C58A" w:rsidR="00264AFC" w:rsidRPr="0020751B" w:rsidRDefault="00264AFC" w:rsidP="007D1617">
      <w:pPr>
        <w:pStyle w:val="FootnoteText"/>
        <w:jc w:val="both"/>
        <w:rPr>
          <w:rFonts w:ascii="NoorLotus" w:hAnsi="NoorLotus"/>
          <w:color w:val="3C3C3C"/>
          <w:sz w:val="22"/>
          <w:szCs w:val="22"/>
          <w:rtl/>
          <w:lang w:bidi="ar"/>
        </w:rPr>
      </w:pPr>
      <w:r w:rsidRPr="0020751B">
        <w:rPr>
          <w:rFonts w:ascii="NoorLotus" w:hAnsi="NoorLotus"/>
          <w:color w:val="3C3C3C"/>
          <w:sz w:val="22"/>
          <w:szCs w:val="22"/>
          <w:rtl/>
          <w:lang w:bidi="ar-SA"/>
        </w:rPr>
        <w:t>عبارت ایشان: «</w:t>
      </w:r>
      <w:r w:rsidRPr="0020751B">
        <w:rPr>
          <w:rFonts w:ascii="NoorLotus" w:eastAsia="Times New Roman" w:hAnsi="NoorLotus"/>
          <w:color w:val="3C3C3C"/>
          <w:sz w:val="22"/>
          <w:szCs w:val="22"/>
          <w:rtl/>
          <w:lang w:bidi="ar"/>
        </w:rPr>
        <w:t xml:space="preserve"> </w:t>
      </w:r>
      <w:r w:rsidRPr="0020751B">
        <w:rPr>
          <w:rFonts w:ascii="NoorLotus" w:hAnsi="NoorLotus"/>
          <w:color w:val="3C3C3C"/>
          <w:sz w:val="22"/>
          <w:szCs w:val="22"/>
          <w:rtl/>
          <w:lang w:bidi="ar"/>
        </w:rPr>
        <w:t>التفصيل الثالث في حجية الاستصحاب هو التفصيل بين الأحكام الكلية الإلهية و غيرها من الأحكام الجزئية و الموضوعات الخارجية، و هو الّذي اختاره الفاضل النراقي في المستند، فيكون الاستصحاب قاعدة فقهية مجعولة في الشبهات الموضوعية، نظير قاعدتي الفراغ و التجاوز و غيرهما من القواعد الفقهية. و هذا هو الصحيح، و ليس الوجه فيه قصور دلالة الصحيحة و غيرها من الروايات، لأن عموم التعليل في الصحيحة و الإطلاق في غيرها شامل للشبهات الحكمية و الموضوعية، و اختصاص المورد بالشبهات الموضوعية لا يوجب رفع اليد عن عموم التعليل، بل الوجه في هذا التفصيل أن الاستصحاب في الأ</w:t>
      </w:r>
      <w:r w:rsidR="007D1617" w:rsidRPr="0020751B">
        <w:rPr>
          <w:rFonts w:ascii="NoorLotus" w:hAnsi="NoorLotus"/>
          <w:color w:val="3C3C3C"/>
          <w:sz w:val="22"/>
          <w:szCs w:val="22"/>
          <w:rtl/>
          <w:lang w:bidi="ar"/>
        </w:rPr>
        <w:t>حكام الكلية معارض بمثله دائماً</w:t>
      </w:r>
      <w:r w:rsidR="007E51B9" w:rsidRPr="0020751B">
        <w:rPr>
          <w:rFonts w:ascii="NoorLotus" w:hAnsi="NoorLotus" w:hint="cs"/>
          <w:color w:val="3C3C3C"/>
          <w:sz w:val="22"/>
          <w:szCs w:val="22"/>
          <w:rtl/>
          <w:lang w:bidi="ar"/>
        </w:rPr>
        <w:t xml:space="preserve"> ...</w:t>
      </w:r>
    </w:p>
  </w:footnote>
  <w:footnote w:id="3">
    <w:p w14:paraId="2B2D00AB" w14:textId="0CCB6413" w:rsidR="00623669" w:rsidRPr="0020751B" w:rsidRDefault="00623669" w:rsidP="00D94721">
      <w:pPr>
        <w:pStyle w:val="FootnoteText"/>
        <w:jc w:val="both"/>
        <w:rPr>
          <w:rFonts w:ascii="NoorLotus" w:hAnsi="NoorLotus"/>
          <w:color w:val="3C3C3C"/>
          <w:sz w:val="22"/>
          <w:szCs w:val="22"/>
          <w:rtl/>
          <w:lang w:bidi="ar-SA"/>
        </w:rPr>
      </w:pPr>
      <w:r w:rsidRPr="0020751B">
        <w:rPr>
          <w:rStyle w:val="FootnoteReference"/>
          <w:rFonts w:cs="NoorLotus"/>
          <w:color w:val="3C3C3C"/>
          <w:sz w:val="22"/>
          <w:szCs w:val="22"/>
        </w:rPr>
        <w:footnoteRef/>
      </w:r>
      <w:r w:rsidRPr="0020751B">
        <w:rPr>
          <w:rFonts w:ascii="Cambria" w:hAnsi="Cambria" w:cs="Cambria" w:hint="cs"/>
          <w:color w:val="3C3C3C"/>
          <w:sz w:val="22"/>
          <w:szCs w:val="22"/>
          <w:rtl/>
        </w:rPr>
        <w:t> </w:t>
      </w:r>
      <w:r w:rsidRPr="0020751B">
        <w:rPr>
          <w:rFonts w:ascii="NoorLotus" w:hAnsi="NoorLotus" w:hint="cs"/>
          <w:color w:val="3C3C3C"/>
          <w:sz w:val="22"/>
          <w:szCs w:val="22"/>
          <w:rtl/>
        </w:rPr>
        <w:t>موسوی</w:t>
      </w:r>
      <w:r w:rsidRPr="0020751B">
        <w:rPr>
          <w:rFonts w:ascii="NoorLotus" w:hAnsi="NoorLotus"/>
          <w:color w:val="3C3C3C"/>
          <w:sz w:val="22"/>
          <w:szCs w:val="22"/>
          <w:rtl/>
        </w:rPr>
        <w:t xml:space="preserve"> </w:t>
      </w:r>
      <w:r w:rsidRPr="0020751B">
        <w:rPr>
          <w:rFonts w:ascii="NoorLotus" w:hAnsi="NoorLotus" w:hint="cs"/>
          <w:color w:val="3C3C3C"/>
          <w:sz w:val="22"/>
          <w:szCs w:val="22"/>
          <w:rtl/>
        </w:rPr>
        <w:t>خوانساری</w:t>
      </w:r>
      <w:r w:rsidRPr="0020751B">
        <w:rPr>
          <w:rFonts w:ascii="NoorLotus" w:hAnsi="NoorLotus"/>
          <w:color w:val="3C3C3C"/>
          <w:sz w:val="22"/>
          <w:szCs w:val="22"/>
          <w:rtl/>
        </w:rPr>
        <w:t xml:space="preserve"> </w:t>
      </w:r>
      <w:r w:rsidRPr="0020751B">
        <w:rPr>
          <w:rFonts w:ascii="NoorLotus" w:hAnsi="NoorLotus" w:hint="cs"/>
          <w:color w:val="3C3C3C"/>
          <w:sz w:val="22"/>
          <w:szCs w:val="22"/>
          <w:rtl/>
        </w:rPr>
        <w:t>احمد</w:t>
      </w:r>
      <w:r w:rsidRPr="0020751B">
        <w:rPr>
          <w:rFonts w:ascii="NoorLotus" w:hAnsi="NoorLotus"/>
          <w:color w:val="3C3C3C"/>
          <w:sz w:val="22"/>
          <w:szCs w:val="22"/>
          <w:rtl/>
        </w:rPr>
        <w:t xml:space="preserve">. </w:t>
      </w:r>
      <w:r w:rsidRPr="0020751B">
        <w:rPr>
          <w:rFonts w:ascii="NoorLotus" w:hAnsi="NoorLotus"/>
          <w:i/>
          <w:iCs/>
          <w:color w:val="3C3C3C"/>
          <w:sz w:val="22"/>
          <w:szCs w:val="22"/>
          <w:rtl/>
        </w:rPr>
        <w:t>جامع المدارک في شرح المختصر النافع</w:t>
      </w:r>
      <w:r w:rsidRPr="0020751B">
        <w:rPr>
          <w:rFonts w:ascii="NoorLotus" w:hAnsi="NoorLotus"/>
          <w:color w:val="3C3C3C"/>
          <w:sz w:val="22"/>
          <w:szCs w:val="22"/>
          <w:rtl/>
        </w:rPr>
        <w:t>. ج 1، مکتبة الصدوق، 1355، ص 69</w:t>
      </w:r>
      <w:r w:rsidR="00D94721" w:rsidRPr="0020751B">
        <w:rPr>
          <w:rFonts w:ascii="NoorLotus" w:hAnsi="NoorLotus" w:hint="cs"/>
          <w:color w:val="3C3C3C"/>
          <w:sz w:val="22"/>
          <w:szCs w:val="22"/>
          <w:rtl/>
          <w:lang w:bidi="ar-SA"/>
        </w:rPr>
        <w:t xml:space="preserve">: </w:t>
      </w:r>
      <w:r w:rsidRPr="0020751B">
        <w:rPr>
          <w:rFonts w:ascii="NoorLotus" w:hAnsi="NoorLotus"/>
          <w:color w:val="3C3C3C"/>
          <w:sz w:val="22"/>
          <w:szCs w:val="22"/>
          <w:rtl/>
          <w:lang w:bidi="ar-SA"/>
        </w:rPr>
        <w:t>«</w:t>
      </w:r>
      <w:r w:rsidRPr="0020751B">
        <w:rPr>
          <w:rFonts w:ascii="NoorLotus" w:hAnsi="NoorLotus"/>
          <w:color w:val="3C3C3C"/>
          <w:sz w:val="22"/>
          <w:szCs w:val="22"/>
          <w:rtl/>
          <w:lang w:bidi="ar"/>
        </w:rPr>
        <w:t>و فيه أوّلا أنّه مبنيّ‌ على جريان الاستصحاب في الأحكام و هو محلّ‌ منع»</w:t>
      </w:r>
      <w:r w:rsidR="00D94721" w:rsidRPr="0020751B">
        <w:rPr>
          <w:rFonts w:ascii="NoorLotus" w:hAnsi="NoorLotus"/>
          <w:color w:val="3C3C3C"/>
          <w:sz w:val="22"/>
          <w:szCs w:val="22"/>
          <w:rtl/>
        </w:rPr>
        <w:t>؛</w:t>
      </w:r>
      <w:r w:rsidR="00D94721" w:rsidRPr="0020751B">
        <w:rPr>
          <w:rFonts w:ascii="NoorLotus" w:hAnsi="NoorLotus" w:hint="cs"/>
          <w:color w:val="3C3C3C"/>
          <w:sz w:val="22"/>
          <w:szCs w:val="22"/>
          <w:rtl/>
        </w:rPr>
        <w:t xml:space="preserve"> و</w:t>
      </w:r>
      <w:r w:rsidR="00D94721" w:rsidRPr="0020751B">
        <w:rPr>
          <w:rFonts w:ascii="NoorLotus" w:hAnsi="NoorLotus"/>
          <w:color w:val="3C3C3C"/>
          <w:sz w:val="22"/>
          <w:szCs w:val="22"/>
          <w:rtl/>
        </w:rPr>
        <w:t xml:space="preserve"> ج3، ص381</w:t>
      </w:r>
      <w:r w:rsidR="00D94721" w:rsidRPr="0020751B">
        <w:rPr>
          <w:rFonts w:ascii="NoorLotus" w:hAnsi="NoorLotus" w:hint="cs"/>
          <w:color w:val="3C3C3C"/>
          <w:sz w:val="22"/>
          <w:szCs w:val="22"/>
          <w:rtl/>
        </w:rPr>
        <w:t xml:space="preserve">: </w:t>
      </w:r>
      <w:r w:rsidRPr="0020751B">
        <w:rPr>
          <w:rFonts w:ascii="NoorLotus" w:hAnsi="NoorLotus"/>
          <w:color w:val="3C3C3C"/>
          <w:sz w:val="22"/>
          <w:szCs w:val="22"/>
          <w:rtl/>
          <w:lang w:bidi="ar"/>
        </w:rPr>
        <w:t>أنّهم يقولون الأصل في المعاملات الفساد و الظاهر أنّ‌ النظر الى استصحاب عدم ترتّب الأثر و يتوجّه عليه أنّ‌ مثل حديث الرّفع يرفع الشرطيّة و المانعيّة و بعد الرّفع لا يبقى شكّ‌ حتّى يتمسّك بالاستصحاب إن قلنا بجريان الاستصحاب في الشبهات الحكميّة، و يشكل جريانه فيها كما قرّر في محلّه.</w:t>
      </w:r>
    </w:p>
  </w:footnote>
  <w:footnote w:id="4">
    <w:p w14:paraId="2809AC20" w14:textId="77777777" w:rsidR="00944525" w:rsidRPr="0020751B" w:rsidRDefault="00944525" w:rsidP="006F203E">
      <w:pPr>
        <w:pStyle w:val="FootnoteText"/>
        <w:jc w:val="both"/>
        <w:rPr>
          <w:rFonts w:ascii="NoorLotus" w:hAnsi="NoorLotus"/>
          <w:color w:val="3C3C3C"/>
          <w:sz w:val="22"/>
          <w:szCs w:val="22"/>
          <w:rtl/>
          <w:lang w:bidi="ar-SA"/>
        </w:rPr>
      </w:pPr>
      <w:r w:rsidRPr="0020751B">
        <w:rPr>
          <w:rStyle w:val="FootnoteReference"/>
          <w:rFonts w:cs="NoorLotus"/>
          <w:color w:val="3C3C3C"/>
          <w:sz w:val="22"/>
          <w:szCs w:val="22"/>
        </w:rPr>
        <w:footnoteRef/>
      </w:r>
      <w:r w:rsidRPr="0020751B">
        <w:rPr>
          <w:rFonts w:ascii="Cambria" w:hAnsi="Cambria" w:cs="Cambria" w:hint="cs"/>
          <w:color w:val="3C3C3C"/>
          <w:sz w:val="22"/>
          <w:szCs w:val="22"/>
          <w:rtl/>
        </w:rPr>
        <w:t> </w:t>
      </w:r>
      <w:r w:rsidRPr="0020751B">
        <w:rPr>
          <w:rFonts w:ascii="NoorLotus" w:hAnsi="NoorLotus" w:hint="cs"/>
          <w:color w:val="3C3C3C"/>
          <w:sz w:val="22"/>
          <w:szCs w:val="22"/>
          <w:rtl/>
        </w:rPr>
        <w:t>خوئی</w:t>
      </w:r>
      <w:r w:rsidRPr="0020751B">
        <w:rPr>
          <w:rFonts w:ascii="NoorLotus" w:hAnsi="NoorLotus"/>
          <w:color w:val="3C3C3C"/>
          <w:sz w:val="22"/>
          <w:szCs w:val="22"/>
          <w:rtl/>
        </w:rPr>
        <w:t xml:space="preserve"> ابوالقاسم. </w:t>
      </w:r>
      <w:r w:rsidRPr="0020751B">
        <w:rPr>
          <w:rFonts w:ascii="NoorLotus" w:hAnsi="NoorLotus"/>
          <w:i/>
          <w:iCs/>
          <w:color w:val="3C3C3C"/>
          <w:sz w:val="22"/>
          <w:szCs w:val="22"/>
          <w:rtl/>
        </w:rPr>
        <w:t>مصباح الأصول</w:t>
      </w:r>
      <w:r w:rsidRPr="0020751B">
        <w:rPr>
          <w:rFonts w:ascii="NoorLotus" w:hAnsi="NoorLotus"/>
          <w:color w:val="3C3C3C"/>
          <w:sz w:val="22"/>
          <w:szCs w:val="22"/>
          <w:rtl/>
        </w:rPr>
        <w:t>. ج 3، مکتبة الداوري، 1422، ص 6.</w:t>
      </w:r>
    </w:p>
  </w:footnote>
  <w:footnote w:id="5">
    <w:p w14:paraId="11891898" w14:textId="77777777" w:rsidR="0009125A" w:rsidRPr="0020751B" w:rsidRDefault="0009125A" w:rsidP="006F203E">
      <w:pPr>
        <w:pStyle w:val="FootnoteText"/>
        <w:jc w:val="both"/>
        <w:rPr>
          <w:rFonts w:ascii="NoorLotus" w:hAnsi="NoorLotus"/>
          <w:sz w:val="22"/>
          <w:szCs w:val="22"/>
          <w:rtl/>
        </w:rPr>
      </w:pPr>
      <w:r w:rsidRPr="0020751B">
        <w:rPr>
          <w:rStyle w:val="FootnoteReference"/>
          <w:rFonts w:cs="NoorLotus"/>
          <w:sz w:val="22"/>
          <w:szCs w:val="22"/>
        </w:rPr>
        <w:footnoteRef/>
      </w:r>
      <w:r w:rsidRPr="0020751B">
        <w:rPr>
          <w:rFonts w:ascii="NoorLotus" w:hAnsi="NoorLotus"/>
          <w:sz w:val="22"/>
          <w:szCs w:val="22"/>
        </w:rPr>
        <w:t xml:space="preserve"> </w:t>
      </w:r>
      <w:r w:rsidRPr="0020751B">
        <w:rPr>
          <w:rFonts w:ascii="NoorLotus" w:hAnsi="NoorLotus"/>
          <w:sz w:val="22"/>
          <w:szCs w:val="22"/>
          <w:rtl/>
        </w:rPr>
        <w:t>تهذیب الاحکام (تحقیق خراسان)، جلد ۱، صفحه ۸، ح11.</w:t>
      </w:r>
    </w:p>
  </w:footnote>
  <w:footnote w:id="6">
    <w:p w14:paraId="7344AE2D" w14:textId="1AFAA197" w:rsidR="0020751B" w:rsidRPr="0020751B" w:rsidRDefault="0020751B" w:rsidP="0020751B">
      <w:pPr>
        <w:pStyle w:val="FootnoteText"/>
        <w:rPr>
          <w:sz w:val="22"/>
          <w:szCs w:val="22"/>
        </w:rPr>
      </w:pPr>
      <w:r w:rsidRPr="0020751B">
        <w:rPr>
          <w:rStyle w:val="FootnoteReference"/>
          <w:sz w:val="22"/>
          <w:szCs w:val="22"/>
        </w:rPr>
        <w:footnoteRef/>
      </w:r>
      <w:r w:rsidRPr="0020751B">
        <w:rPr>
          <w:sz w:val="22"/>
          <w:szCs w:val="22"/>
          <w:rtl/>
        </w:rPr>
        <w:t xml:space="preserve"> </w:t>
      </w:r>
      <w:r w:rsidRPr="0020751B">
        <w:rPr>
          <w:rFonts w:hint="cs"/>
          <w:sz w:val="22"/>
          <w:szCs w:val="22"/>
          <w:rtl/>
        </w:rPr>
        <w:t>تهذيب الأحكام، ج‌1، ص: 421: ح8.</w:t>
      </w:r>
    </w:p>
  </w:footnote>
  <w:footnote w:id="7">
    <w:p w14:paraId="4E40D676" w14:textId="5D16DE1B" w:rsidR="00623669" w:rsidRPr="0020751B" w:rsidRDefault="00623669" w:rsidP="006F203E">
      <w:pPr>
        <w:pStyle w:val="FootnoteText"/>
        <w:jc w:val="both"/>
        <w:rPr>
          <w:rFonts w:ascii="NoorLotus" w:hAnsi="NoorLotus"/>
          <w:sz w:val="22"/>
          <w:szCs w:val="22"/>
          <w:rtl/>
        </w:rPr>
      </w:pPr>
      <w:r w:rsidRPr="0020751B">
        <w:rPr>
          <w:rStyle w:val="FootnoteReference"/>
          <w:rFonts w:cs="NoorLotus"/>
          <w:sz w:val="22"/>
          <w:szCs w:val="22"/>
        </w:rPr>
        <w:footnoteRef/>
      </w:r>
      <w:r w:rsidRPr="0020751B">
        <w:rPr>
          <w:rFonts w:ascii="NoorLotus" w:hAnsi="NoorLotus"/>
          <w:sz w:val="22"/>
          <w:szCs w:val="22"/>
          <w:rtl/>
        </w:rPr>
        <w:t xml:space="preserve"> تهذیب الاحکام (تحقیق خراسان)، ج1، ص254، ح6. متن روایت: «وَ بِهَذَا الْإِسْنَادِ عَنِ الْحُسَيْنِ بْنِ سَعِيدٍ عَنْ عُثْمَانَ بْنِ عِيسَى‏ عَنْ سَمَاعَةَ قَالَ</w:t>
      </w:r>
      <w:r w:rsidRPr="0020751B">
        <w:rPr>
          <w:rFonts w:ascii="NoorLotus" w:hAnsi="NoorLotus"/>
          <w:color w:val="008000"/>
          <w:sz w:val="22"/>
          <w:szCs w:val="22"/>
          <w:rtl/>
        </w:rPr>
        <w:t>: سَأَلْتُ أَبَا عَبْدِ اللَّهِ ع عَنِ الرَّجُلِ يَرَى بِثَوْبِهِ الدَّمَ فَيَنْسَى أَنْ يَغْسِلَهُ حَتَّى يُصَلِّيَ قَالَ يُعِيدُ صَلَاتَهُ كَيْ يَهْتَمَّ بِالشَّيْ‏ءِ إِذَا كَانَ فِي ثَوْبِهِ عُقُوبَةً لِنِسْيَانِهِ‏ قُلْتُ فَكَيْفَ يَصْنَعُ مَنْ لَمْ يَعْلَمْ أَ يُعِيدُ حِينَ يَرْفَعُهُ قَالَ لَا وَ لَكِنْ يَسْتَأْنِفُ.</w:t>
      </w:r>
      <w:r w:rsidRPr="0020751B">
        <w:rPr>
          <w:rFonts w:ascii="NoorLotus" w:hAnsi="NoorLotus"/>
          <w:sz w:val="22"/>
          <w:szCs w:val="22"/>
          <w:rtl/>
        </w:rPr>
        <w:t>»</w:t>
      </w:r>
    </w:p>
  </w:footnote>
  <w:footnote w:id="8">
    <w:p w14:paraId="00F29CF7" w14:textId="77777777" w:rsidR="00623669" w:rsidRPr="0020751B" w:rsidRDefault="00623669" w:rsidP="006F203E">
      <w:pPr>
        <w:pStyle w:val="FootnoteText"/>
        <w:jc w:val="both"/>
        <w:rPr>
          <w:rFonts w:ascii="NoorLotus" w:hAnsi="NoorLotus"/>
          <w:color w:val="3C3C3C"/>
          <w:sz w:val="22"/>
          <w:szCs w:val="22"/>
          <w:rtl/>
          <w:lang w:bidi="ar-SA"/>
        </w:rPr>
      </w:pPr>
      <w:r w:rsidRPr="0020751B">
        <w:rPr>
          <w:rStyle w:val="FootnoteReference"/>
          <w:rFonts w:cs="NoorLotus"/>
          <w:color w:val="3C3C3C"/>
          <w:sz w:val="22"/>
          <w:szCs w:val="22"/>
        </w:rPr>
        <w:footnoteRef/>
      </w:r>
      <w:r w:rsidRPr="0020751B">
        <w:rPr>
          <w:rFonts w:ascii="Cambria" w:hAnsi="Cambria" w:cs="Cambria" w:hint="cs"/>
          <w:color w:val="3C3C3C"/>
          <w:sz w:val="22"/>
          <w:szCs w:val="22"/>
          <w:rtl/>
        </w:rPr>
        <w:t> </w:t>
      </w:r>
      <w:r w:rsidRPr="0020751B">
        <w:rPr>
          <w:rFonts w:ascii="NoorLotus" w:hAnsi="NoorLotus"/>
          <w:color w:val="3C3C3C"/>
          <w:sz w:val="22"/>
          <w:szCs w:val="22"/>
          <w:rtl/>
        </w:rPr>
        <w:t>عراقی ضیاء‌الدین. نهایة الأفکار. ج 4، جماعة المدرسين في الحوزة العلمیة بقم. مؤسسة النشر الإسلامي، 1417، ص 47.</w:t>
      </w:r>
    </w:p>
  </w:footnote>
  <w:footnote w:id="9">
    <w:p w14:paraId="7343B19A" w14:textId="77777777" w:rsidR="00623669" w:rsidRPr="0020751B" w:rsidRDefault="00623669" w:rsidP="006F203E">
      <w:pPr>
        <w:pStyle w:val="FootnoteText"/>
        <w:jc w:val="both"/>
        <w:rPr>
          <w:rFonts w:ascii="NoorLotus" w:hAnsi="NoorLotus"/>
          <w:color w:val="3C3C3C"/>
          <w:sz w:val="22"/>
          <w:szCs w:val="22"/>
          <w:rtl/>
          <w:lang w:bidi="ar-SA"/>
        </w:rPr>
      </w:pPr>
      <w:r w:rsidRPr="0020751B">
        <w:rPr>
          <w:rStyle w:val="FootnoteReference"/>
          <w:rFonts w:cs="NoorLotus"/>
          <w:color w:val="3C3C3C"/>
          <w:sz w:val="22"/>
          <w:szCs w:val="22"/>
        </w:rPr>
        <w:footnoteRef/>
      </w:r>
      <w:r w:rsidRPr="0020751B">
        <w:rPr>
          <w:rFonts w:ascii="Cambria" w:hAnsi="Cambria" w:cs="Cambria" w:hint="cs"/>
          <w:color w:val="3C3C3C"/>
          <w:sz w:val="22"/>
          <w:szCs w:val="22"/>
          <w:rtl/>
        </w:rPr>
        <w:t> </w:t>
      </w:r>
      <w:r w:rsidRPr="0020751B">
        <w:rPr>
          <w:rFonts w:ascii="NoorLotus" w:hAnsi="NoorLotus" w:hint="cs"/>
          <w:color w:val="3C3C3C"/>
          <w:sz w:val="22"/>
          <w:szCs w:val="22"/>
          <w:rtl/>
        </w:rPr>
        <w:t>صدر</w:t>
      </w:r>
      <w:r w:rsidRPr="0020751B">
        <w:rPr>
          <w:rFonts w:ascii="NoorLotus" w:hAnsi="NoorLotus"/>
          <w:color w:val="3C3C3C"/>
          <w:sz w:val="22"/>
          <w:szCs w:val="22"/>
          <w:rtl/>
        </w:rPr>
        <w:t xml:space="preserve"> </w:t>
      </w:r>
      <w:r w:rsidRPr="0020751B">
        <w:rPr>
          <w:rFonts w:ascii="NoorLotus" w:hAnsi="NoorLotus" w:hint="cs"/>
          <w:color w:val="3C3C3C"/>
          <w:sz w:val="22"/>
          <w:szCs w:val="22"/>
          <w:rtl/>
        </w:rPr>
        <w:t>محمد</w:t>
      </w:r>
      <w:r w:rsidRPr="0020751B">
        <w:rPr>
          <w:rFonts w:ascii="NoorLotus" w:hAnsi="NoorLotus"/>
          <w:color w:val="3C3C3C"/>
          <w:sz w:val="22"/>
          <w:szCs w:val="22"/>
          <w:rtl/>
        </w:rPr>
        <w:t xml:space="preserve"> </w:t>
      </w:r>
      <w:r w:rsidRPr="0020751B">
        <w:rPr>
          <w:rFonts w:ascii="NoorLotus" w:hAnsi="NoorLotus" w:hint="cs"/>
          <w:color w:val="3C3C3C"/>
          <w:sz w:val="22"/>
          <w:szCs w:val="22"/>
          <w:rtl/>
        </w:rPr>
        <w:t>باقر</w:t>
      </w:r>
      <w:r w:rsidRPr="0020751B">
        <w:rPr>
          <w:rFonts w:ascii="NoorLotus" w:hAnsi="NoorLotus"/>
          <w:color w:val="3C3C3C"/>
          <w:sz w:val="22"/>
          <w:szCs w:val="22"/>
          <w:rtl/>
        </w:rPr>
        <w:t xml:space="preserve">. </w:t>
      </w:r>
      <w:r w:rsidRPr="0020751B">
        <w:rPr>
          <w:rFonts w:ascii="NoorLotus" w:hAnsi="NoorLotus"/>
          <w:i/>
          <w:iCs/>
          <w:color w:val="3C3C3C"/>
          <w:sz w:val="22"/>
          <w:szCs w:val="22"/>
          <w:rtl/>
        </w:rPr>
        <w:t>بحوث في علم الأصول (الهاشمي الشاهرودي)</w:t>
      </w:r>
      <w:r w:rsidRPr="0020751B">
        <w:rPr>
          <w:rFonts w:ascii="NoorLotus" w:hAnsi="NoorLotus"/>
          <w:color w:val="3C3C3C"/>
          <w:sz w:val="22"/>
          <w:szCs w:val="22"/>
          <w:rtl/>
        </w:rPr>
        <w:t>. ج 6، مؤسسة دائرة معارف الفقه الاسلامي، 1417، ص 47-50.</w:t>
      </w:r>
    </w:p>
  </w:footnote>
  <w:footnote w:id="10">
    <w:p w14:paraId="1BB2191F" w14:textId="50364960" w:rsidR="00623669" w:rsidRPr="0020751B" w:rsidRDefault="00623669" w:rsidP="006F203E">
      <w:pPr>
        <w:pStyle w:val="FootnoteText"/>
        <w:jc w:val="both"/>
        <w:rPr>
          <w:rFonts w:ascii="NoorLotus" w:hAnsi="NoorLotus"/>
          <w:color w:val="3C3C3C"/>
          <w:sz w:val="22"/>
          <w:szCs w:val="22"/>
          <w:rtl/>
          <w:lang w:bidi="ar-SA"/>
        </w:rPr>
      </w:pPr>
      <w:r w:rsidRPr="0020751B">
        <w:rPr>
          <w:rStyle w:val="FootnoteReference"/>
          <w:rFonts w:cs="NoorLotus"/>
          <w:color w:val="3C3C3C"/>
          <w:sz w:val="22"/>
          <w:szCs w:val="22"/>
        </w:rPr>
        <w:footnoteRef/>
      </w:r>
      <w:r w:rsidRPr="0020751B">
        <w:rPr>
          <w:rFonts w:ascii="Cambria" w:hAnsi="Cambria" w:cs="Cambria" w:hint="cs"/>
          <w:color w:val="3C3C3C"/>
          <w:sz w:val="22"/>
          <w:szCs w:val="22"/>
          <w:rtl/>
        </w:rPr>
        <w:t> </w:t>
      </w:r>
      <w:r w:rsidRPr="0020751B">
        <w:rPr>
          <w:rFonts w:ascii="NoorLotus" w:hAnsi="NoorLotus"/>
          <w:color w:val="3C3C3C"/>
          <w:sz w:val="22"/>
          <w:szCs w:val="22"/>
          <w:rtl/>
        </w:rPr>
        <w:t>ایروانی‌ علی‌. الأصول في علم الأصول (الإیرواني). ج 2، دفتر تبليغات اسلامی حوزه علميه قم. مرکز انتشارات، 1380، ص 369؛ محقق داماد محمد. المحاضرات. ج 3، مبارک، 1382، ص 33.</w:t>
      </w:r>
    </w:p>
  </w:footnote>
  <w:footnote w:id="11">
    <w:p w14:paraId="41938E95" w14:textId="77777777" w:rsidR="00116A6D" w:rsidRPr="0020751B" w:rsidRDefault="00116A6D" w:rsidP="006F203E">
      <w:pPr>
        <w:pStyle w:val="FootnoteText"/>
        <w:jc w:val="both"/>
        <w:rPr>
          <w:rFonts w:ascii="NoorLotus" w:hAnsi="NoorLotus"/>
          <w:sz w:val="22"/>
          <w:szCs w:val="22"/>
          <w:rtl/>
        </w:rPr>
      </w:pPr>
      <w:r w:rsidRPr="0020751B">
        <w:rPr>
          <w:rStyle w:val="FootnoteReference"/>
          <w:rFonts w:cs="NoorLotus"/>
          <w:sz w:val="22"/>
          <w:szCs w:val="22"/>
        </w:rPr>
        <w:footnoteRef/>
      </w:r>
      <w:r w:rsidRPr="0020751B">
        <w:rPr>
          <w:rFonts w:ascii="NoorLotus" w:hAnsi="NoorLotus"/>
          <w:sz w:val="22"/>
          <w:szCs w:val="22"/>
        </w:rPr>
        <w:t xml:space="preserve"> </w:t>
      </w:r>
      <w:r w:rsidRPr="0020751B">
        <w:rPr>
          <w:rFonts w:ascii="NoorLotus" w:hAnsi="NoorLotus"/>
          <w:sz w:val="22"/>
          <w:szCs w:val="22"/>
          <w:rtl/>
        </w:rPr>
        <w:t>علل الشرایع، ج:۲، ص:۳۶.</w:t>
      </w:r>
    </w:p>
  </w:footnote>
  <w:footnote w:id="12">
    <w:p w14:paraId="17DB8E23" w14:textId="1A2BD4E3" w:rsidR="00AD2DF8" w:rsidRPr="0020751B" w:rsidRDefault="00AD2DF8" w:rsidP="006F203E">
      <w:pPr>
        <w:pStyle w:val="FootnoteText"/>
        <w:jc w:val="both"/>
        <w:rPr>
          <w:rFonts w:ascii="NoorLotus" w:hAnsi="NoorLotus"/>
          <w:color w:val="3C3C3C"/>
          <w:sz w:val="22"/>
          <w:szCs w:val="22"/>
          <w:rtl/>
          <w:lang w:bidi="ar-SA"/>
        </w:rPr>
      </w:pPr>
      <w:r w:rsidRPr="0020751B">
        <w:rPr>
          <w:rStyle w:val="FootnoteReference"/>
          <w:rFonts w:cs="NoorLotus"/>
          <w:color w:val="3C3C3C"/>
          <w:sz w:val="22"/>
          <w:szCs w:val="22"/>
        </w:rPr>
        <w:footnoteRef/>
      </w:r>
      <w:r w:rsidRPr="0020751B">
        <w:rPr>
          <w:rFonts w:ascii="Cambria" w:hAnsi="Cambria" w:cs="Cambria" w:hint="cs"/>
          <w:color w:val="3C3C3C"/>
          <w:sz w:val="22"/>
          <w:szCs w:val="22"/>
          <w:rtl/>
        </w:rPr>
        <w:t> </w:t>
      </w:r>
      <w:r w:rsidRPr="0020751B">
        <w:rPr>
          <w:rFonts w:ascii="NoorLotus" w:hAnsi="NoorLotus"/>
          <w:color w:val="3C3C3C"/>
          <w:sz w:val="22"/>
          <w:szCs w:val="22"/>
          <w:rtl/>
        </w:rPr>
        <w:t xml:space="preserve">صدر محمد باقر. </w:t>
      </w:r>
      <w:r w:rsidRPr="0020751B">
        <w:rPr>
          <w:rFonts w:ascii="NoorLotus" w:hAnsi="NoorLotus"/>
          <w:i/>
          <w:iCs/>
          <w:color w:val="3C3C3C"/>
          <w:sz w:val="22"/>
          <w:szCs w:val="22"/>
          <w:rtl/>
        </w:rPr>
        <w:t>بحوث في علم الأصول (الهاشمي الشاهرودي)</w:t>
      </w:r>
      <w:r w:rsidRPr="0020751B">
        <w:rPr>
          <w:rFonts w:ascii="NoorLotus" w:hAnsi="NoorLotus"/>
          <w:color w:val="3C3C3C"/>
          <w:sz w:val="22"/>
          <w:szCs w:val="22"/>
          <w:rtl/>
        </w:rPr>
        <w:t>. ج 6، مؤسسة دائرة معارف الفقه الاسلامي، 1417، ص 47-50.</w:t>
      </w:r>
    </w:p>
  </w:footnote>
  <w:footnote w:id="13">
    <w:p w14:paraId="0084B988" w14:textId="703E5D87" w:rsidR="00A36615" w:rsidRDefault="006054C5" w:rsidP="00A36615">
      <w:pPr>
        <w:pStyle w:val="FootnoteText"/>
        <w:jc w:val="both"/>
        <w:rPr>
          <w:sz w:val="22"/>
          <w:szCs w:val="22"/>
          <w:rtl/>
        </w:rPr>
      </w:pPr>
      <w:r>
        <w:rPr>
          <w:rStyle w:val="FootnoteReference"/>
        </w:rPr>
        <w:footnoteRef/>
      </w:r>
      <w:r>
        <w:rPr>
          <w:rtl/>
        </w:rPr>
        <w:t xml:space="preserve"> </w:t>
      </w:r>
      <w:r w:rsidRPr="00A36615">
        <w:rPr>
          <w:rFonts w:hint="cs"/>
          <w:sz w:val="22"/>
          <w:szCs w:val="22"/>
          <w:rtl/>
        </w:rPr>
        <w:t xml:space="preserve">مقرر: چنین نسبتی </w:t>
      </w:r>
      <w:r w:rsidR="0055636D">
        <w:rPr>
          <w:rFonts w:hint="cs"/>
          <w:sz w:val="22"/>
          <w:szCs w:val="22"/>
          <w:rtl/>
        </w:rPr>
        <w:t xml:space="preserve">در مورد این فقره از روایت </w:t>
      </w:r>
      <w:r w:rsidRPr="00A36615">
        <w:rPr>
          <w:rFonts w:hint="cs"/>
          <w:sz w:val="22"/>
          <w:szCs w:val="22"/>
          <w:rtl/>
        </w:rPr>
        <w:t xml:space="preserve">در کتاب رسائل یافت نشد. </w:t>
      </w:r>
      <w:r w:rsidR="00A36615" w:rsidRPr="00A36615">
        <w:rPr>
          <w:rFonts w:hint="cs"/>
          <w:sz w:val="22"/>
          <w:szCs w:val="22"/>
          <w:rtl/>
        </w:rPr>
        <w:t>فرائد الأصول، ج‏3، ص: 61: الثاني: أن يكون مورد السؤال رؤية النجاسة بعد الصلاة مع احتمال وقوعها بعدها، فالمراد: أنّه ليس ينبغي أن تنقض‏</w:t>
      </w:r>
      <w:r w:rsidR="00A36615" w:rsidRPr="00A36615">
        <w:rPr>
          <w:sz w:val="22"/>
          <w:szCs w:val="22"/>
          <w:vertAlign w:val="superscript"/>
          <w:rtl/>
        </w:rPr>
        <w:footnoteRef/>
      </w:r>
      <w:r w:rsidR="00A36615" w:rsidRPr="00A36615">
        <w:rPr>
          <w:rFonts w:hint="cs"/>
          <w:sz w:val="22"/>
          <w:szCs w:val="22"/>
          <w:rtl/>
        </w:rPr>
        <w:t xml:space="preserve"> يقين الطهارة بمجرّد احتمال وجود النجاسة حال الصلاة. و هذا الوجه سالم عمّا يرد على الأوّل، إلّا أنّه خلاف ظاهر السؤال‏.</w:t>
      </w:r>
    </w:p>
    <w:p w14:paraId="076889D5" w14:textId="2E5DE46D" w:rsidR="00A36615" w:rsidRDefault="0055636D" w:rsidP="00B64072">
      <w:pPr>
        <w:pStyle w:val="FootnoteText"/>
        <w:jc w:val="both"/>
        <w:rPr>
          <w:rtl/>
        </w:rPr>
      </w:pPr>
      <w:r>
        <w:rPr>
          <w:rFonts w:hint="cs"/>
          <w:sz w:val="22"/>
          <w:szCs w:val="22"/>
          <w:rtl/>
        </w:rPr>
        <w:t xml:space="preserve">در مورد قاعده یقین و استفاده آن از ادله استصحاب این مطلب در رسائل آمده است: </w:t>
      </w:r>
      <w:r w:rsidRPr="0055636D">
        <w:rPr>
          <w:rFonts w:hint="cs"/>
          <w:sz w:val="22"/>
          <w:szCs w:val="22"/>
          <w:rtl/>
        </w:rPr>
        <w:t>فرائد الأصول، ج‏3، ص: 303</w:t>
      </w:r>
      <w:r>
        <w:rPr>
          <w:rFonts w:hint="cs"/>
          <w:sz w:val="22"/>
          <w:szCs w:val="22"/>
          <w:rtl/>
        </w:rPr>
        <w:t xml:space="preserve">: </w:t>
      </w:r>
      <w:r w:rsidRPr="0055636D">
        <w:rPr>
          <w:rFonts w:hint="cs"/>
          <w:sz w:val="22"/>
          <w:szCs w:val="22"/>
          <w:rtl/>
        </w:rPr>
        <w:t>لو ثبت أنّ الشكّ بعد اليقين بهذا المعنى ملغى في نظر الشارع، فهي قاعدة اخرى مباينة للاستصحاب، سنتكلّم فيها بعد دفع توهّم من توهّم أنّ أدلّة الاستصحاب تشملها، و أنّ مدلولها لا يختصّ بالشكّ في البقاء، بل الشكّ بعد اليقين ملغى مطلقا، سواء تعلّق بنفس ما تيقّنه سابقا، أم ببقائه.</w:t>
      </w:r>
      <w:r w:rsidR="00B64072">
        <w:rPr>
          <w:rFonts w:hint="cs"/>
          <w:sz w:val="22"/>
          <w:szCs w:val="22"/>
          <w:rtl/>
        </w:rPr>
        <w:t xml:space="preserve"> </w:t>
      </w:r>
      <w:r w:rsidRPr="0055636D">
        <w:rPr>
          <w:rFonts w:hint="cs"/>
          <w:szCs w:val="22"/>
          <w:rtl/>
        </w:rPr>
        <w:t>و أوّل من صرّح بذلك الفاضل السبزواري- في الذخيرة- في مسألة من شكّ في بعض أفعال الوضوء، حيث قال:</w:t>
      </w:r>
      <w:r w:rsidR="00B64072">
        <w:rPr>
          <w:rFonts w:hint="cs"/>
          <w:szCs w:val="22"/>
          <w:rtl/>
        </w:rPr>
        <w:t xml:space="preserve"> </w:t>
      </w:r>
      <w:r w:rsidRPr="0055636D">
        <w:rPr>
          <w:rFonts w:hint="cs"/>
          <w:szCs w:val="22"/>
          <w:rtl/>
        </w:rPr>
        <w:t>و التحقيق: أنّه إن فرغ من الوضوء متيقّنا للإكمال، ثمّ عرض له الشكّ، فالظاهر عدم وجوب إعادة شي‏ء؛ لصحيحة زرارة: «و لا تنقض اليقين أبدا بالشكّ»، انتهى.</w:t>
      </w:r>
      <w:r w:rsidR="00B64072">
        <w:rPr>
          <w:rFonts w:hint="cs"/>
          <w:szCs w:val="22"/>
          <w:rtl/>
        </w:rPr>
        <w:t xml:space="preserve"> </w:t>
      </w:r>
      <w:r w:rsidRPr="0055636D">
        <w:rPr>
          <w:rFonts w:hint="cs"/>
          <w:szCs w:val="22"/>
          <w:rtl/>
        </w:rPr>
        <w:t>و لعلّه قدّس سرّه، تفطّن له من كلام الحلّيّ في السرائر، حيث استدلّ على المسألة المذكورة: بأنّه لا يخرج عن حال الطهارة إلّا على يقين من‏</w:t>
      </w:r>
      <w:r w:rsidR="00B64072">
        <w:rPr>
          <w:rFonts w:hint="cs"/>
          <w:szCs w:val="22"/>
          <w:rtl/>
        </w:rPr>
        <w:t xml:space="preserve"> </w:t>
      </w:r>
      <w:r w:rsidRPr="0055636D">
        <w:rPr>
          <w:rFonts w:hint="cs"/>
          <w:szCs w:val="22"/>
          <w:rtl/>
        </w:rPr>
        <w:t>كمالها، و ليس ينقض الشكّ اليقين، انتهى.</w:t>
      </w:r>
      <w:r w:rsidR="00B64072">
        <w:rPr>
          <w:rFonts w:hint="cs"/>
          <w:szCs w:val="22"/>
          <w:rtl/>
        </w:rPr>
        <w:t xml:space="preserve"> </w:t>
      </w:r>
      <w:r w:rsidRPr="0055636D">
        <w:rPr>
          <w:rFonts w:hint="cs"/>
          <w:szCs w:val="22"/>
          <w:rtl/>
        </w:rPr>
        <w:t>لكن هذا التعبير من الحلّيّ لا يلزم أن يكون استفاده من أخبار عدم نقض اليقين بالشكّ. و يقرب من هذا التعبير عبارة جماعة من القدماء.</w:t>
      </w:r>
      <w:r w:rsidR="00B64072">
        <w:rPr>
          <w:rFonts w:hint="cs"/>
          <w:szCs w:val="22"/>
          <w:rtl/>
        </w:rPr>
        <w:t xml:space="preserve"> </w:t>
      </w:r>
      <w:r w:rsidRPr="0055636D">
        <w:rPr>
          <w:rFonts w:hint="cs"/>
          <w:szCs w:val="22"/>
          <w:rtl/>
        </w:rPr>
        <w:t>لكنّ التعبير لا يلزم دعوى شمول الأخبار للقاعدتين، على ما توهّمه غير واحد من المعاصرين‏، و إن اختلفوا بين مدّع لانصرافها إلى خصوص الاستصحاب‏، و بين منكر له عامل بعمومها.</w:t>
      </w:r>
    </w:p>
  </w:footnote>
  <w:footnote w:id="14">
    <w:p w14:paraId="5DF6A906" w14:textId="0BD226B2" w:rsidR="002B6C0D" w:rsidRPr="0020751B" w:rsidRDefault="002B6C0D" w:rsidP="00EC2962">
      <w:pPr>
        <w:pStyle w:val="FootnoteText"/>
        <w:jc w:val="both"/>
        <w:rPr>
          <w:rFonts w:ascii="NoorLotus" w:hAnsi="NoorLotus"/>
          <w:color w:val="3C3C3C"/>
          <w:sz w:val="22"/>
          <w:szCs w:val="22"/>
          <w:rtl/>
          <w:lang w:bidi="ar"/>
        </w:rPr>
      </w:pPr>
      <w:r w:rsidRPr="0020751B">
        <w:rPr>
          <w:rStyle w:val="FootnoteReference"/>
          <w:rFonts w:cs="NoorLotus"/>
          <w:color w:val="3C3C3C"/>
          <w:sz w:val="22"/>
          <w:szCs w:val="22"/>
        </w:rPr>
        <w:footnoteRef/>
      </w:r>
      <w:r w:rsidRPr="0020751B">
        <w:rPr>
          <w:rFonts w:ascii="Cambria" w:hAnsi="Cambria" w:cs="Cambria" w:hint="cs"/>
          <w:color w:val="3C3C3C"/>
          <w:sz w:val="22"/>
          <w:szCs w:val="22"/>
          <w:rtl/>
        </w:rPr>
        <w:t> </w:t>
      </w:r>
      <w:r w:rsidRPr="0020751B">
        <w:rPr>
          <w:rFonts w:ascii="NoorLotus" w:hAnsi="NoorLotus" w:hint="cs"/>
          <w:color w:val="3C3C3C"/>
          <w:sz w:val="22"/>
          <w:szCs w:val="22"/>
          <w:rtl/>
        </w:rPr>
        <w:t>خمینی‌،</w:t>
      </w:r>
      <w:r w:rsidRPr="0020751B">
        <w:rPr>
          <w:rFonts w:ascii="NoorLotus" w:hAnsi="NoorLotus"/>
          <w:color w:val="3C3C3C"/>
          <w:sz w:val="22"/>
          <w:szCs w:val="22"/>
          <w:rtl/>
        </w:rPr>
        <w:t xml:space="preserve"> </w:t>
      </w:r>
      <w:r w:rsidRPr="0020751B">
        <w:rPr>
          <w:rFonts w:ascii="NoorLotus" w:hAnsi="NoorLotus" w:hint="cs"/>
          <w:color w:val="3C3C3C"/>
          <w:sz w:val="22"/>
          <w:szCs w:val="22"/>
          <w:rtl/>
        </w:rPr>
        <w:t>روح</w:t>
      </w:r>
      <w:r w:rsidRPr="0020751B">
        <w:rPr>
          <w:rFonts w:ascii="NoorLotus" w:hAnsi="NoorLotus"/>
          <w:color w:val="3C3C3C"/>
          <w:sz w:val="22"/>
          <w:szCs w:val="22"/>
          <w:rtl/>
        </w:rPr>
        <w:t xml:space="preserve"> </w:t>
      </w:r>
      <w:r w:rsidRPr="0020751B">
        <w:rPr>
          <w:rFonts w:ascii="NoorLotus" w:hAnsi="NoorLotus" w:hint="cs"/>
          <w:color w:val="3C3C3C"/>
          <w:sz w:val="22"/>
          <w:szCs w:val="22"/>
          <w:rtl/>
        </w:rPr>
        <w:t>الله،</w:t>
      </w:r>
      <w:r w:rsidRPr="0020751B">
        <w:rPr>
          <w:rFonts w:ascii="NoorLotus" w:hAnsi="NoorLotus"/>
          <w:color w:val="3C3C3C"/>
          <w:sz w:val="22"/>
          <w:szCs w:val="22"/>
          <w:rtl/>
        </w:rPr>
        <w:t xml:space="preserve"> </w:t>
      </w:r>
      <w:r w:rsidRPr="0020751B">
        <w:rPr>
          <w:rFonts w:ascii="NoorLotus" w:hAnsi="NoorLotus" w:hint="cs"/>
          <w:color w:val="3C3C3C"/>
          <w:sz w:val="22"/>
          <w:szCs w:val="22"/>
          <w:rtl/>
        </w:rPr>
        <w:t>رهبر</w:t>
      </w:r>
      <w:r w:rsidRPr="0020751B">
        <w:rPr>
          <w:rFonts w:ascii="NoorLotus" w:hAnsi="NoorLotus"/>
          <w:color w:val="3C3C3C"/>
          <w:sz w:val="22"/>
          <w:szCs w:val="22"/>
          <w:rtl/>
        </w:rPr>
        <w:t xml:space="preserve"> </w:t>
      </w:r>
      <w:r w:rsidRPr="0020751B">
        <w:rPr>
          <w:rFonts w:ascii="NoorLotus" w:hAnsi="NoorLotus" w:hint="cs"/>
          <w:color w:val="3C3C3C"/>
          <w:sz w:val="22"/>
          <w:szCs w:val="22"/>
          <w:rtl/>
        </w:rPr>
        <w:t>انقلاب</w:t>
      </w:r>
      <w:r w:rsidRPr="0020751B">
        <w:rPr>
          <w:rFonts w:ascii="NoorLotus" w:hAnsi="NoorLotus"/>
          <w:color w:val="3C3C3C"/>
          <w:sz w:val="22"/>
          <w:szCs w:val="22"/>
          <w:rtl/>
        </w:rPr>
        <w:t xml:space="preserve"> </w:t>
      </w:r>
      <w:r w:rsidRPr="0020751B">
        <w:rPr>
          <w:rFonts w:ascii="NoorLotus" w:hAnsi="NoorLotus" w:hint="cs"/>
          <w:color w:val="3C3C3C"/>
          <w:sz w:val="22"/>
          <w:szCs w:val="22"/>
          <w:rtl/>
        </w:rPr>
        <w:t>و</w:t>
      </w:r>
      <w:r w:rsidRPr="0020751B">
        <w:rPr>
          <w:rFonts w:ascii="NoorLotus" w:hAnsi="NoorLotus"/>
          <w:color w:val="3C3C3C"/>
          <w:sz w:val="22"/>
          <w:szCs w:val="22"/>
          <w:rtl/>
        </w:rPr>
        <w:t xml:space="preserve"> </w:t>
      </w:r>
      <w:r w:rsidRPr="0020751B">
        <w:rPr>
          <w:rFonts w:ascii="NoorLotus" w:hAnsi="NoorLotus" w:hint="cs"/>
          <w:color w:val="3C3C3C"/>
          <w:sz w:val="22"/>
          <w:szCs w:val="22"/>
          <w:rtl/>
        </w:rPr>
        <w:t>بنیان</w:t>
      </w:r>
      <w:r w:rsidRPr="0020751B">
        <w:rPr>
          <w:rFonts w:ascii="NoorLotus" w:hAnsi="NoorLotus"/>
          <w:color w:val="3C3C3C"/>
          <w:sz w:val="22"/>
          <w:szCs w:val="22"/>
          <w:rtl/>
        </w:rPr>
        <w:t xml:space="preserve"> </w:t>
      </w:r>
      <w:r w:rsidRPr="0020751B">
        <w:rPr>
          <w:rFonts w:ascii="NoorLotus" w:hAnsi="NoorLotus" w:hint="cs"/>
          <w:color w:val="3C3C3C"/>
          <w:sz w:val="22"/>
          <w:szCs w:val="22"/>
          <w:rtl/>
        </w:rPr>
        <w:t>گذار</w:t>
      </w:r>
      <w:r w:rsidRPr="0020751B">
        <w:rPr>
          <w:rFonts w:ascii="NoorLotus" w:hAnsi="NoorLotus"/>
          <w:color w:val="3C3C3C"/>
          <w:sz w:val="22"/>
          <w:szCs w:val="22"/>
          <w:rtl/>
        </w:rPr>
        <w:t xml:space="preserve"> </w:t>
      </w:r>
      <w:r w:rsidRPr="0020751B">
        <w:rPr>
          <w:rFonts w:ascii="NoorLotus" w:hAnsi="NoorLotus" w:hint="cs"/>
          <w:color w:val="3C3C3C"/>
          <w:sz w:val="22"/>
          <w:szCs w:val="22"/>
          <w:rtl/>
        </w:rPr>
        <w:t>جمهوری</w:t>
      </w:r>
      <w:r w:rsidRPr="0020751B">
        <w:rPr>
          <w:rFonts w:ascii="NoorLotus" w:hAnsi="NoorLotus"/>
          <w:color w:val="3C3C3C"/>
          <w:sz w:val="22"/>
          <w:szCs w:val="22"/>
          <w:rtl/>
        </w:rPr>
        <w:t xml:space="preserve"> </w:t>
      </w:r>
      <w:r w:rsidRPr="0020751B">
        <w:rPr>
          <w:rFonts w:ascii="NoorLotus" w:hAnsi="NoorLotus" w:hint="cs"/>
          <w:color w:val="3C3C3C"/>
          <w:sz w:val="22"/>
          <w:szCs w:val="22"/>
          <w:rtl/>
        </w:rPr>
        <w:t>اسلامی</w:t>
      </w:r>
      <w:r w:rsidRPr="0020751B">
        <w:rPr>
          <w:rFonts w:ascii="NoorLotus" w:hAnsi="NoorLotus"/>
          <w:color w:val="3C3C3C"/>
          <w:sz w:val="22"/>
          <w:szCs w:val="22"/>
          <w:rtl/>
        </w:rPr>
        <w:t xml:space="preserve"> </w:t>
      </w:r>
      <w:r w:rsidRPr="0020751B">
        <w:rPr>
          <w:rFonts w:ascii="NoorLotus" w:hAnsi="NoorLotus" w:hint="cs"/>
          <w:color w:val="3C3C3C"/>
          <w:sz w:val="22"/>
          <w:szCs w:val="22"/>
          <w:rtl/>
        </w:rPr>
        <w:t>ایران</w:t>
      </w:r>
      <w:r w:rsidRPr="0020751B">
        <w:rPr>
          <w:rFonts w:ascii="NoorLotus" w:hAnsi="NoorLotus"/>
          <w:color w:val="3C3C3C"/>
          <w:sz w:val="22"/>
          <w:szCs w:val="22"/>
          <w:rtl/>
        </w:rPr>
        <w:t xml:space="preserve">. </w:t>
      </w:r>
      <w:r w:rsidRPr="0020751B">
        <w:rPr>
          <w:rFonts w:ascii="NoorLotus" w:hAnsi="NoorLotus"/>
          <w:i/>
          <w:iCs/>
          <w:color w:val="3C3C3C"/>
          <w:sz w:val="22"/>
          <w:szCs w:val="22"/>
          <w:rtl/>
        </w:rPr>
        <w:t>‌الرسائل (الإمام الخمینی) (رسالة في الاستصحاب)</w:t>
      </w:r>
      <w:r w:rsidRPr="0020751B">
        <w:rPr>
          <w:rFonts w:ascii="NoorLotus" w:hAnsi="NoorLotus"/>
          <w:color w:val="3C3C3C"/>
          <w:sz w:val="22"/>
          <w:szCs w:val="22"/>
          <w:rtl/>
        </w:rPr>
        <w:t>. ج</w:t>
      </w:r>
      <w:r w:rsidR="00EC2962">
        <w:rPr>
          <w:rFonts w:ascii="NoorLotus" w:hAnsi="NoorLotus"/>
          <w:color w:val="3C3C3C"/>
          <w:sz w:val="22"/>
          <w:szCs w:val="22"/>
          <w:rtl/>
        </w:rPr>
        <w:t xml:space="preserve"> 1، اسماعيليان، 1368، ص 102-101</w:t>
      </w:r>
      <w:r w:rsidR="00EC2962">
        <w:rPr>
          <w:rFonts w:ascii="NoorLotus" w:hAnsi="NoorLotus" w:hint="cs"/>
          <w:color w:val="3C3C3C"/>
          <w:sz w:val="22"/>
          <w:szCs w:val="22"/>
          <w:rtl/>
        </w:rPr>
        <w:t xml:space="preserve">: </w:t>
      </w:r>
      <w:r w:rsidRPr="00EC2962">
        <w:rPr>
          <w:sz w:val="22"/>
          <w:szCs w:val="22"/>
          <w:rtl/>
        </w:rPr>
        <w:t>«في الذب عن الإشكال</w:t>
      </w:r>
      <w:r w:rsidRPr="0020751B">
        <w:rPr>
          <w:rFonts w:ascii="NoorLotus" w:hAnsi="NoorLotus"/>
          <w:b/>
          <w:bCs/>
          <w:color w:val="3C3C3C"/>
          <w:sz w:val="22"/>
          <w:szCs w:val="22"/>
          <w:rtl/>
          <w:lang w:bidi="ar"/>
        </w:rPr>
        <w:t xml:space="preserve"> </w:t>
      </w:r>
      <w:r w:rsidRPr="0020751B">
        <w:rPr>
          <w:rFonts w:ascii="NoorLotus" w:hAnsi="NoorLotus"/>
          <w:color w:val="3C3C3C"/>
          <w:sz w:val="22"/>
          <w:szCs w:val="22"/>
          <w:rtl/>
          <w:lang w:bidi="ar"/>
        </w:rPr>
        <w:t xml:space="preserve">و لكن يمكن الذب عن أصل الإشكال على الاحتمال الأول بان يقال ان التمسك بالاستصحاب فيما إذا صلى ثم رأى النجاسة مع الشك و الالتفات في حال الصلاة و العلم بعدها بأنها كانت موجودة حالها مما لا مانع منه، كما عرفت تقريبه، و اما إذا رأى في الأثناء سواء كان علم بوجودها من أول الصلاة أو احتمل حدوثها في البين فلا يمكن التمسك بالاستصحاب لتصحيح الصلاة، لأن ما يمكن التمسك فيه به هو حالة الشك و اما حال العلم فلا بد من تصحيح الصلاة بشيء آخر، و إلا فأدلة إثبات المانعية للنجاسة أو اشتراط الطهارة تدل على إثباتها في الصلاة التي هي حقيقة واحدة و لها هيئة اتصالية و الأكوان الغير المشغولة بالأذكار أيضا أكوان صلاتية بحسب ارتكاز المتشرعة و دلالة ظواهر الأدلة، فالصلاة مشروطة من أولها إلى آخرها بالستر، و النجاسة مانعة لها كذلك فلا بد من الخروج عن ظاهر أدلة الاشتراط أو الأدلة الدالة على المانعية من دليل مخرج و غاية ما تدل على عدم الاعتبار هو الاخبار الواردة في الرعاف و هي واردة فيما إذا حدث الرعاف في الأثناء، و دعوى إلقاء الخصوصية لعدم الفرق عرفا بين حدوث النجاسة في الأثناء، و كونها من الأول مع الالتفات و العلم في الحال ممنوعة، لاحتمال ان يكون لحدوثها من باب الاتفاق دخل في رفع المانعية، و لهذا لا يمكن الالتزام بجواز التنجيس عمدا و الاشتغال بتطهير الثوب فورا ثم البناء على الصلاة، فحينئذ نقول: إذا علم في الأثناء بان النجاسة كانت من الأول لا يمكن تصحيح صلاته، لأن الاستصحاب كما عرفت لا يفيد بالنسبة إلى حال العلم بالتلبس، و الأدلة الدالة على اشتراط الصلاة بالطهارة أو مانعية النجاسة مما لا مخرج لها، فلا محيص عن نقض الصلاة و إعادتها بعد تطهير الثوب. </w:t>
      </w:r>
    </w:p>
    <w:p w14:paraId="5ABF2850" w14:textId="77777777" w:rsidR="002B6C0D" w:rsidRPr="0020751B" w:rsidRDefault="002B6C0D" w:rsidP="006F203E">
      <w:pPr>
        <w:pStyle w:val="FootnoteText"/>
        <w:jc w:val="both"/>
        <w:rPr>
          <w:rFonts w:ascii="NoorLotus" w:hAnsi="NoorLotus"/>
          <w:color w:val="3C3C3C"/>
          <w:sz w:val="22"/>
          <w:szCs w:val="22"/>
          <w:rtl/>
          <w:lang w:bidi="ar"/>
        </w:rPr>
      </w:pPr>
      <w:r w:rsidRPr="0020751B">
        <w:rPr>
          <w:rFonts w:ascii="NoorLotus" w:hAnsi="NoorLotus"/>
          <w:color w:val="3C3C3C"/>
          <w:sz w:val="22"/>
          <w:szCs w:val="22"/>
          <w:rtl/>
          <w:lang w:bidi="ar"/>
        </w:rPr>
        <w:t xml:space="preserve">و اما إذا احتمل عروضها في البين فيمكن التشبث بالاستصحاب لتصحيحها، لا لأن أصالة عدم عروض النجاسة إلى الآن يثبت حدوثها حتى يدخل المورد تحت أدلة حدوث الرعاف لتصحيح حال العلم بالتلبس بالنجاسة لأجلها، ضرورة مثبتية هذا الأصل، بل أصالة عدم عروض النجاسة إلى الآن انما هي لتصحيح حال الجهل بها، و حال العلم لأن بالتلبس يكون المصلى شاكا في كون هذه النجاسة الموجودة حادثة حتى لا تكون مانعة، أو باقية من الأول حتى تكون مانعة فيكون شاكا في مانعيتها فتجري أصالة البراءة العقلية و الشرعية كما في اللباس المشكوك فيه. </w:t>
      </w:r>
    </w:p>
    <w:p w14:paraId="1BD87F7D" w14:textId="4DC967E9" w:rsidR="002B6C0D" w:rsidRPr="0020751B" w:rsidRDefault="002B6C0D" w:rsidP="006F203E">
      <w:pPr>
        <w:pStyle w:val="FootnoteText"/>
        <w:jc w:val="both"/>
        <w:rPr>
          <w:rFonts w:ascii="NoorLotus" w:hAnsi="NoorLotus"/>
          <w:color w:val="3C3C3C"/>
          <w:sz w:val="22"/>
          <w:szCs w:val="22"/>
          <w:rtl/>
          <w:lang w:bidi="ar"/>
        </w:rPr>
      </w:pPr>
      <w:r w:rsidRPr="0020751B">
        <w:rPr>
          <w:rFonts w:ascii="NoorLotus" w:hAnsi="NoorLotus"/>
          <w:color w:val="3C3C3C"/>
          <w:sz w:val="22"/>
          <w:szCs w:val="22"/>
          <w:rtl/>
          <w:lang w:bidi="ar"/>
        </w:rPr>
        <w:t>فان الأظهر من الأدلة على كثرتها هو مانعية النجاسة من الصلاة لا شرطية الطهارة كما يظهر لمن تدبرها و ان كان بعضها يوهم الشرطية مثل هذه الصحيحة، لكن المانعية هي الأقوى بحسب مفاد الأدلة، و استصحاب الطهارة في صدر هذه الصحيحة لعله من باب كون الطهارة و عدم النجاسة امرا واحدا بحسب نظر العرف، و المقصود كون اللباس خاليا عن القذارة المانعة، و هو حاصل بإجراء أصل الطهارة و إجراء أصالة عدم عروض النجاسة.»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2BCAA" w14:textId="77777777" w:rsidR="00963495" w:rsidRDefault="00963495" w:rsidP="007F1053">
    <w:pPr>
      <w:pStyle w:val="Header"/>
    </w:pPr>
  </w:p>
  <w:p w14:paraId="591CA30B" w14:textId="77777777" w:rsidR="00963495" w:rsidRDefault="00963495" w:rsidP="007F1053"/>
  <w:p w14:paraId="3AA7BC4E" w14:textId="77777777" w:rsidR="00963495" w:rsidRDefault="00963495"/>
  <w:p w14:paraId="4FEFD7F9" w14:textId="77777777" w:rsidR="00963495" w:rsidRDefault="00963495"/>
  <w:p w14:paraId="3F3D4AEB" w14:textId="77777777" w:rsidR="00963495" w:rsidRDefault="00963495"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6E1759" w14:textId="0920608C" w:rsidR="00963495" w:rsidRPr="009E10DD" w:rsidRDefault="00963495"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 xml:space="preserve">درس خارج اصول استاد شهیدی حفظه الله (دوره سوم، سال </w:t>
    </w:r>
    <w:r w:rsidR="00632591">
      <w:rPr>
        <w:rFonts w:hint="cs"/>
        <w:sz w:val="18"/>
        <w:szCs w:val="18"/>
        <w:rtl/>
      </w:rPr>
      <w:t>هشتم</w:t>
    </w:r>
    <w:r>
      <w:rPr>
        <w:rFonts w:hint="cs"/>
        <w:sz w:val="18"/>
        <w:szCs w:val="18"/>
        <w:rtl/>
      </w:rPr>
      <w:t>)</w:t>
    </w:r>
    <w:r>
      <w:rPr>
        <w:rFonts w:hint="cs"/>
        <w:sz w:val="18"/>
        <w:szCs w:val="18"/>
        <w:rtl/>
      </w:rPr>
      <w:tab/>
    </w:r>
    <w:r>
      <w:rPr>
        <w:rFonts w:hint="cs"/>
        <w:sz w:val="18"/>
        <w:szCs w:val="18"/>
        <w:rtl/>
      </w:rPr>
      <w:tab/>
    </w:r>
    <w:r>
      <w:rPr>
        <w:rFonts w:hint="cs"/>
        <w:sz w:val="18"/>
        <w:szCs w:val="18"/>
        <w:rtl/>
      </w:rPr>
      <w:tab/>
      <w:t>جلسه:</w:t>
    </w:r>
    <w:r w:rsidR="00632591">
      <w:rPr>
        <w:rFonts w:hint="cs"/>
        <w:sz w:val="18"/>
        <w:szCs w:val="18"/>
        <w:rtl/>
      </w:rPr>
      <w:t>1</w:t>
    </w:r>
    <w:r>
      <w:rPr>
        <w:sz w:val="18"/>
        <w:szCs w:val="18"/>
        <w:rtl/>
      </w:rPr>
      <w:t>(تاری</w:t>
    </w:r>
    <w:r>
      <w:rPr>
        <w:rFonts w:hint="cs"/>
        <w:sz w:val="18"/>
        <w:szCs w:val="18"/>
        <w:rtl/>
      </w:rPr>
      <w:t>خ:</w:t>
    </w:r>
    <w:r w:rsidR="00632591">
      <w:rPr>
        <w:rFonts w:hint="cs"/>
        <w:sz w:val="18"/>
        <w:szCs w:val="18"/>
        <w:rtl/>
      </w:rPr>
      <w:t>15</w:t>
    </w:r>
    <w:r>
      <w:rPr>
        <w:rFonts w:hint="cs"/>
        <w:sz w:val="18"/>
        <w:szCs w:val="18"/>
        <w:rtl/>
      </w:rPr>
      <w:t>/</w:t>
    </w:r>
    <w:r w:rsidR="00632591">
      <w:rPr>
        <w:rFonts w:hint="cs"/>
        <w:sz w:val="18"/>
        <w:szCs w:val="18"/>
        <w:rtl/>
      </w:rPr>
      <w:t>06</w:t>
    </w:r>
    <w:r>
      <w:rPr>
        <w:sz w:val="18"/>
        <w:szCs w:val="18"/>
        <w:rtl/>
      </w:rPr>
      <w:t>/</w:t>
    </w:r>
    <w:r w:rsidR="00632591">
      <w:rPr>
        <w:rFonts w:hint="cs"/>
        <w:sz w:val="18"/>
        <w:szCs w:val="18"/>
        <w:rtl/>
      </w:rPr>
      <w:t>1405</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495"/>
    <w:rsid w:val="0000265E"/>
    <w:rsid w:val="00025FBF"/>
    <w:rsid w:val="000268E0"/>
    <w:rsid w:val="000355C0"/>
    <w:rsid w:val="000705C5"/>
    <w:rsid w:val="00083440"/>
    <w:rsid w:val="0009125A"/>
    <w:rsid w:val="000C2EC1"/>
    <w:rsid w:val="000C6212"/>
    <w:rsid w:val="000F50B3"/>
    <w:rsid w:val="0011371C"/>
    <w:rsid w:val="00116A6D"/>
    <w:rsid w:val="00132722"/>
    <w:rsid w:val="001400A8"/>
    <w:rsid w:val="001403AF"/>
    <w:rsid w:val="001406C8"/>
    <w:rsid w:val="001416F8"/>
    <w:rsid w:val="00156D9F"/>
    <w:rsid w:val="001A6A34"/>
    <w:rsid w:val="001A6FC5"/>
    <w:rsid w:val="001B6FD2"/>
    <w:rsid w:val="001D7F4D"/>
    <w:rsid w:val="001F42EE"/>
    <w:rsid w:val="001F54E3"/>
    <w:rsid w:val="00205427"/>
    <w:rsid w:val="0020751B"/>
    <w:rsid w:val="002415C0"/>
    <w:rsid w:val="00255C00"/>
    <w:rsid w:val="00264AFC"/>
    <w:rsid w:val="002778C4"/>
    <w:rsid w:val="00294C10"/>
    <w:rsid w:val="00296BEA"/>
    <w:rsid w:val="00297550"/>
    <w:rsid w:val="002B6C0D"/>
    <w:rsid w:val="002E08B3"/>
    <w:rsid w:val="00306BDB"/>
    <w:rsid w:val="00337351"/>
    <w:rsid w:val="00351E61"/>
    <w:rsid w:val="00361ED3"/>
    <w:rsid w:val="003B4048"/>
    <w:rsid w:val="003D70F4"/>
    <w:rsid w:val="003F3528"/>
    <w:rsid w:val="0040608C"/>
    <w:rsid w:val="004074E9"/>
    <w:rsid w:val="004170F3"/>
    <w:rsid w:val="00433785"/>
    <w:rsid w:val="00456B18"/>
    <w:rsid w:val="0046005A"/>
    <w:rsid w:val="00464553"/>
    <w:rsid w:val="00464E3E"/>
    <w:rsid w:val="00472CEE"/>
    <w:rsid w:val="00473044"/>
    <w:rsid w:val="00481D34"/>
    <w:rsid w:val="004E202E"/>
    <w:rsid w:val="00520200"/>
    <w:rsid w:val="0053406C"/>
    <w:rsid w:val="0053566D"/>
    <w:rsid w:val="00554F8D"/>
    <w:rsid w:val="0055636D"/>
    <w:rsid w:val="00575C07"/>
    <w:rsid w:val="00581D36"/>
    <w:rsid w:val="00592044"/>
    <w:rsid w:val="005E3F61"/>
    <w:rsid w:val="006054C5"/>
    <w:rsid w:val="006169FD"/>
    <w:rsid w:val="00623669"/>
    <w:rsid w:val="00632591"/>
    <w:rsid w:val="00642B17"/>
    <w:rsid w:val="00645B56"/>
    <w:rsid w:val="00653324"/>
    <w:rsid w:val="00654BCF"/>
    <w:rsid w:val="00655D70"/>
    <w:rsid w:val="00673BA8"/>
    <w:rsid w:val="00684C4F"/>
    <w:rsid w:val="00685125"/>
    <w:rsid w:val="00693641"/>
    <w:rsid w:val="00694203"/>
    <w:rsid w:val="006B04E6"/>
    <w:rsid w:val="006D755D"/>
    <w:rsid w:val="006F1715"/>
    <w:rsid w:val="006F203E"/>
    <w:rsid w:val="007078F9"/>
    <w:rsid w:val="00711F7C"/>
    <w:rsid w:val="00713F2C"/>
    <w:rsid w:val="007145A6"/>
    <w:rsid w:val="007376F3"/>
    <w:rsid w:val="00741D60"/>
    <w:rsid w:val="00742D2E"/>
    <w:rsid w:val="0074363F"/>
    <w:rsid w:val="007509BD"/>
    <w:rsid w:val="00763A6D"/>
    <w:rsid w:val="00765E44"/>
    <w:rsid w:val="00790DF5"/>
    <w:rsid w:val="007A31AD"/>
    <w:rsid w:val="007B1118"/>
    <w:rsid w:val="007D1617"/>
    <w:rsid w:val="007E1018"/>
    <w:rsid w:val="007E485C"/>
    <w:rsid w:val="007E51B9"/>
    <w:rsid w:val="0081507A"/>
    <w:rsid w:val="00841BE3"/>
    <w:rsid w:val="00890000"/>
    <w:rsid w:val="00894249"/>
    <w:rsid w:val="008A02C8"/>
    <w:rsid w:val="008A269D"/>
    <w:rsid w:val="008A2B1E"/>
    <w:rsid w:val="008A3332"/>
    <w:rsid w:val="008C6B66"/>
    <w:rsid w:val="008F323C"/>
    <w:rsid w:val="00906151"/>
    <w:rsid w:val="00931754"/>
    <w:rsid w:val="00944525"/>
    <w:rsid w:val="00950391"/>
    <w:rsid w:val="0095373A"/>
    <w:rsid w:val="009548CC"/>
    <w:rsid w:val="00955D03"/>
    <w:rsid w:val="00963495"/>
    <w:rsid w:val="009905BB"/>
    <w:rsid w:val="009A1E9A"/>
    <w:rsid w:val="009A44B6"/>
    <w:rsid w:val="009B1E90"/>
    <w:rsid w:val="009B3B0A"/>
    <w:rsid w:val="009C0883"/>
    <w:rsid w:val="009E0817"/>
    <w:rsid w:val="00A0296C"/>
    <w:rsid w:val="00A04D14"/>
    <w:rsid w:val="00A36615"/>
    <w:rsid w:val="00A574F3"/>
    <w:rsid w:val="00A81437"/>
    <w:rsid w:val="00A92A0D"/>
    <w:rsid w:val="00AA636B"/>
    <w:rsid w:val="00AB3C3B"/>
    <w:rsid w:val="00AD2DF8"/>
    <w:rsid w:val="00AD4E2B"/>
    <w:rsid w:val="00AD655B"/>
    <w:rsid w:val="00AD7E4D"/>
    <w:rsid w:val="00AF422D"/>
    <w:rsid w:val="00AF76CB"/>
    <w:rsid w:val="00B11311"/>
    <w:rsid w:val="00B56533"/>
    <w:rsid w:val="00B5700E"/>
    <w:rsid w:val="00B64072"/>
    <w:rsid w:val="00B67C45"/>
    <w:rsid w:val="00B704C0"/>
    <w:rsid w:val="00B81A10"/>
    <w:rsid w:val="00B96F00"/>
    <w:rsid w:val="00B971E2"/>
    <w:rsid w:val="00BA0119"/>
    <w:rsid w:val="00BC1866"/>
    <w:rsid w:val="00BE7593"/>
    <w:rsid w:val="00C0756D"/>
    <w:rsid w:val="00C80A26"/>
    <w:rsid w:val="00C963C3"/>
    <w:rsid w:val="00CA14F7"/>
    <w:rsid w:val="00CB68A5"/>
    <w:rsid w:val="00CC5C91"/>
    <w:rsid w:val="00CF2984"/>
    <w:rsid w:val="00D30C87"/>
    <w:rsid w:val="00D30E9F"/>
    <w:rsid w:val="00D37E2A"/>
    <w:rsid w:val="00D40651"/>
    <w:rsid w:val="00D56EAA"/>
    <w:rsid w:val="00D870EC"/>
    <w:rsid w:val="00D94721"/>
    <w:rsid w:val="00DB5789"/>
    <w:rsid w:val="00DB5EEA"/>
    <w:rsid w:val="00DD5345"/>
    <w:rsid w:val="00DE113E"/>
    <w:rsid w:val="00DF0129"/>
    <w:rsid w:val="00DF46F7"/>
    <w:rsid w:val="00DF5BA2"/>
    <w:rsid w:val="00E209AF"/>
    <w:rsid w:val="00E2718B"/>
    <w:rsid w:val="00E41FBF"/>
    <w:rsid w:val="00E652EC"/>
    <w:rsid w:val="00E710A6"/>
    <w:rsid w:val="00E81C71"/>
    <w:rsid w:val="00E9794E"/>
    <w:rsid w:val="00EA56EC"/>
    <w:rsid w:val="00EB3C56"/>
    <w:rsid w:val="00EC2962"/>
    <w:rsid w:val="00EC3F34"/>
    <w:rsid w:val="00ED1616"/>
    <w:rsid w:val="00ED58F3"/>
    <w:rsid w:val="00EE2476"/>
    <w:rsid w:val="00F016E4"/>
    <w:rsid w:val="00F148E5"/>
    <w:rsid w:val="00F34384"/>
    <w:rsid w:val="00FA6A4E"/>
    <w:rsid w:val="00FC7188"/>
    <w:rsid w:val="00FF1C7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06CE4"/>
  <w15:chartTrackingRefBased/>
  <w15:docId w15:val="{9ED3C2E6-898B-4AE4-B11D-F9691932D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9FD"/>
    <w:pPr>
      <w:bidi/>
    </w:pPr>
    <w:rPr>
      <w:rFonts w:cs="NoorLotus"/>
      <w:szCs w:val="28"/>
    </w:rPr>
  </w:style>
  <w:style w:type="paragraph" w:styleId="Heading1">
    <w:name w:val="heading 1"/>
    <w:basedOn w:val="Normal"/>
    <w:next w:val="Normal"/>
    <w:link w:val="Heading1Char"/>
    <w:uiPriority w:val="9"/>
    <w:qFormat/>
    <w:rsid w:val="006169FD"/>
    <w:pPr>
      <w:keepNext/>
      <w:keepLines/>
      <w:spacing w:before="480" w:after="0"/>
      <w:outlineLvl w:val="0"/>
    </w:pPr>
    <w:rPr>
      <w:rFonts w:asciiTheme="majorHAnsi" w:eastAsiaTheme="majorEastAsia" w:hAnsiTheme="majorHAnsi"/>
      <w:b/>
      <w:bCs/>
      <w:color w:val="FF0000"/>
      <w:sz w:val="28"/>
    </w:rPr>
  </w:style>
  <w:style w:type="paragraph" w:styleId="Heading2">
    <w:name w:val="heading 2"/>
    <w:basedOn w:val="Heading4"/>
    <w:next w:val="Normal"/>
    <w:link w:val="Heading2Char"/>
    <w:uiPriority w:val="9"/>
    <w:unhideWhenUsed/>
    <w:qFormat/>
    <w:rsid w:val="006169FD"/>
    <w:pPr>
      <w:spacing w:line="259" w:lineRule="auto"/>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6169FD"/>
    <w:pPr>
      <w:keepNext/>
      <w:keepLines/>
      <w:spacing w:before="160" w:after="80" w:line="259" w:lineRule="auto"/>
      <w:outlineLvl w:val="2"/>
    </w:pPr>
    <w:rPr>
      <w:rFonts w:eastAsiaTheme="majorEastAsia"/>
      <w:bCs/>
      <w:color w:val="FF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6349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634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4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4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4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9FD"/>
    <w:rPr>
      <w:rFonts w:asciiTheme="majorHAnsi" w:eastAsiaTheme="majorEastAsia" w:hAnsiTheme="majorHAnsi" w:cs="NoorLotus"/>
      <w:b/>
      <w:bCs/>
      <w:color w:val="FF0000"/>
      <w:sz w:val="28"/>
      <w:szCs w:val="28"/>
    </w:rPr>
  </w:style>
  <w:style w:type="character" w:customStyle="1" w:styleId="Heading2Char">
    <w:name w:val="Heading 2 Char"/>
    <w:basedOn w:val="DefaultParagraphFont"/>
    <w:link w:val="Heading2"/>
    <w:uiPriority w:val="9"/>
    <w:rsid w:val="006169FD"/>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6169FD"/>
    <w:rPr>
      <w:rFonts w:eastAsiaTheme="majorEastAsia" w:cs="NoorLotus"/>
      <w:bCs/>
      <w:color w:val="FF0000"/>
      <w:sz w:val="28"/>
      <w:szCs w:val="28"/>
    </w:rPr>
  </w:style>
  <w:style w:type="character" w:customStyle="1" w:styleId="Heading5Char">
    <w:name w:val="Heading 5 Char"/>
    <w:basedOn w:val="DefaultParagraphFont"/>
    <w:link w:val="Heading5"/>
    <w:uiPriority w:val="9"/>
    <w:semiHidden/>
    <w:rsid w:val="00963495"/>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963495"/>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963495"/>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963495"/>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963495"/>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963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4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495"/>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9634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4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3495"/>
    <w:rPr>
      <w:rFonts w:cs="B Badr"/>
      <w:i/>
      <w:iCs/>
      <w:color w:val="404040" w:themeColor="text1" w:themeTint="BF"/>
      <w:szCs w:val="28"/>
    </w:rPr>
  </w:style>
  <w:style w:type="paragraph" w:styleId="ListParagraph">
    <w:name w:val="List Paragraph"/>
    <w:basedOn w:val="Normal"/>
    <w:uiPriority w:val="34"/>
    <w:qFormat/>
    <w:rsid w:val="00963495"/>
    <w:pPr>
      <w:ind w:left="720"/>
      <w:contextualSpacing/>
    </w:pPr>
  </w:style>
  <w:style w:type="character" w:styleId="IntenseEmphasis">
    <w:name w:val="Intense Emphasis"/>
    <w:basedOn w:val="DefaultParagraphFont"/>
    <w:uiPriority w:val="21"/>
    <w:qFormat/>
    <w:rsid w:val="00963495"/>
    <w:rPr>
      <w:i/>
      <w:iCs/>
      <w:color w:val="365F91" w:themeColor="accent1" w:themeShade="BF"/>
    </w:rPr>
  </w:style>
  <w:style w:type="paragraph" w:styleId="IntenseQuote">
    <w:name w:val="Intense Quote"/>
    <w:basedOn w:val="Normal"/>
    <w:next w:val="Normal"/>
    <w:link w:val="IntenseQuoteChar"/>
    <w:uiPriority w:val="30"/>
    <w:qFormat/>
    <w:rsid w:val="0096349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63495"/>
    <w:rPr>
      <w:rFonts w:cs="B Badr"/>
      <w:i/>
      <w:iCs/>
      <w:color w:val="365F91" w:themeColor="accent1" w:themeShade="BF"/>
      <w:szCs w:val="28"/>
    </w:rPr>
  </w:style>
  <w:style w:type="character" w:styleId="IntenseReference">
    <w:name w:val="Intense Reference"/>
    <w:basedOn w:val="DefaultParagraphFont"/>
    <w:uiPriority w:val="32"/>
    <w:qFormat/>
    <w:rsid w:val="00963495"/>
    <w:rPr>
      <w:b/>
      <w:bCs/>
      <w:smallCaps/>
      <w:color w:val="365F91" w:themeColor="accent1" w:themeShade="BF"/>
      <w:spacing w:val="5"/>
    </w:rPr>
  </w:style>
  <w:style w:type="paragraph" w:styleId="Header">
    <w:name w:val="header"/>
    <w:basedOn w:val="Normal"/>
    <w:link w:val="HeaderChar"/>
    <w:uiPriority w:val="99"/>
    <w:unhideWhenUsed/>
    <w:rsid w:val="00963495"/>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963495"/>
    <w:rPr>
      <w:rFonts w:ascii="NoorLotus" w:eastAsia="Calibri" w:hAnsi="NoorLotus" w:cs="NoorLotus"/>
      <w:b/>
      <w:bCs/>
      <w:sz w:val="28"/>
      <w:szCs w:val="28"/>
    </w:rPr>
  </w:style>
  <w:style w:type="paragraph" w:styleId="Footer">
    <w:name w:val="footer"/>
    <w:basedOn w:val="Normal"/>
    <w:link w:val="FooterChar"/>
    <w:uiPriority w:val="99"/>
    <w:unhideWhenUsed/>
    <w:rsid w:val="00963495"/>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963495"/>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963495"/>
    <w:pPr>
      <w:spacing w:after="0" w:line="240" w:lineRule="auto"/>
    </w:pPr>
    <w:rPr>
      <w:sz w:val="20"/>
      <w:szCs w:val="20"/>
    </w:rPr>
  </w:style>
  <w:style w:type="character" w:customStyle="1" w:styleId="FootnoteTextChar">
    <w:name w:val="Footnote Text Char"/>
    <w:basedOn w:val="DefaultParagraphFont"/>
    <w:link w:val="FootnoteText"/>
    <w:uiPriority w:val="99"/>
    <w:rsid w:val="00963495"/>
    <w:rPr>
      <w:rFonts w:cs="B Badr"/>
      <w:sz w:val="20"/>
      <w:szCs w:val="20"/>
    </w:rPr>
  </w:style>
  <w:style w:type="character" w:styleId="Hyperlink">
    <w:name w:val="Hyperlink"/>
    <w:basedOn w:val="DefaultParagraphFont"/>
    <w:uiPriority w:val="99"/>
    <w:unhideWhenUsed/>
    <w:rsid w:val="00963495"/>
    <w:rPr>
      <w:color w:val="0000FF" w:themeColor="hyperlink"/>
      <w:u w:val="single"/>
    </w:rPr>
  </w:style>
  <w:style w:type="paragraph" w:styleId="TOCHeading">
    <w:name w:val="TOC Heading"/>
    <w:basedOn w:val="Heading1"/>
    <w:next w:val="Normal"/>
    <w:uiPriority w:val="39"/>
    <w:unhideWhenUsed/>
    <w:qFormat/>
    <w:rsid w:val="00963495"/>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963495"/>
    <w:pPr>
      <w:spacing w:after="100"/>
      <w:ind w:left="220"/>
    </w:pPr>
  </w:style>
  <w:style w:type="paragraph" w:styleId="NormalWeb">
    <w:name w:val="Normal (Web)"/>
    <w:basedOn w:val="Normal"/>
    <w:uiPriority w:val="99"/>
    <w:semiHidden/>
    <w:unhideWhenUsed/>
    <w:rsid w:val="002B6C0D"/>
    <w:rPr>
      <w:rFonts w:ascii="Times New Roman" w:hAnsi="Times New Roman" w:cs="Times New Roman"/>
      <w:sz w:val="24"/>
      <w:szCs w:val="24"/>
    </w:rPr>
  </w:style>
  <w:style w:type="paragraph" w:styleId="TOC1">
    <w:name w:val="toc 1"/>
    <w:basedOn w:val="Normal"/>
    <w:next w:val="Normal"/>
    <w:autoRedefine/>
    <w:uiPriority w:val="39"/>
    <w:unhideWhenUsed/>
    <w:rsid w:val="001A6FC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192283">
      <w:bodyDiv w:val="1"/>
      <w:marLeft w:val="0"/>
      <w:marRight w:val="0"/>
      <w:marTop w:val="0"/>
      <w:marBottom w:val="0"/>
      <w:divBdr>
        <w:top w:val="none" w:sz="0" w:space="0" w:color="auto"/>
        <w:left w:val="none" w:sz="0" w:space="0" w:color="auto"/>
        <w:bottom w:val="none" w:sz="0" w:space="0" w:color="auto"/>
        <w:right w:val="none" w:sz="0" w:space="0" w:color="auto"/>
      </w:divBdr>
    </w:div>
    <w:div w:id="650476329">
      <w:bodyDiv w:val="1"/>
      <w:marLeft w:val="0"/>
      <w:marRight w:val="0"/>
      <w:marTop w:val="0"/>
      <w:marBottom w:val="0"/>
      <w:divBdr>
        <w:top w:val="none" w:sz="0" w:space="0" w:color="auto"/>
        <w:left w:val="none" w:sz="0" w:space="0" w:color="auto"/>
        <w:bottom w:val="none" w:sz="0" w:space="0" w:color="auto"/>
        <w:right w:val="none" w:sz="0" w:space="0" w:color="auto"/>
      </w:divBdr>
    </w:div>
    <w:div w:id="678122706">
      <w:bodyDiv w:val="1"/>
      <w:marLeft w:val="0"/>
      <w:marRight w:val="0"/>
      <w:marTop w:val="0"/>
      <w:marBottom w:val="0"/>
      <w:divBdr>
        <w:top w:val="none" w:sz="0" w:space="0" w:color="auto"/>
        <w:left w:val="none" w:sz="0" w:space="0" w:color="auto"/>
        <w:bottom w:val="none" w:sz="0" w:space="0" w:color="auto"/>
        <w:right w:val="none" w:sz="0" w:space="0" w:color="auto"/>
      </w:divBdr>
    </w:div>
    <w:div w:id="757942994">
      <w:bodyDiv w:val="1"/>
      <w:marLeft w:val="0"/>
      <w:marRight w:val="0"/>
      <w:marTop w:val="0"/>
      <w:marBottom w:val="0"/>
      <w:divBdr>
        <w:top w:val="none" w:sz="0" w:space="0" w:color="auto"/>
        <w:left w:val="none" w:sz="0" w:space="0" w:color="auto"/>
        <w:bottom w:val="none" w:sz="0" w:space="0" w:color="auto"/>
        <w:right w:val="none" w:sz="0" w:space="0" w:color="auto"/>
      </w:divBdr>
    </w:div>
    <w:div w:id="777800967">
      <w:bodyDiv w:val="1"/>
      <w:marLeft w:val="0"/>
      <w:marRight w:val="0"/>
      <w:marTop w:val="0"/>
      <w:marBottom w:val="0"/>
      <w:divBdr>
        <w:top w:val="none" w:sz="0" w:space="0" w:color="auto"/>
        <w:left w:val="none" w:sz="0" w:space="0" w:color="auto"/>
        <w:bottom w:val="none" w:sz="0" w:space="0" w:color="auto"/>
        <w:right w:val="none" w:sz="0" w:space="0" w:color="auto"/>
      </w:divBdr>
    </w:div>
    <w:div w:id="814689753">
      <w:bodyDiv w:val="1"/>
      <w:marLeft w:val="0"/>
      <w:marRight w:val="0"/>
      <w:marTop w:val="0"/>
      <w:marBottom w:val="0"/>
      <w:divBdr>
        <w:top w:val="none" w:sz="0" w:space="0" w:color="auto"/>
        <w:left w:val="none" w:sz="0" w:space="0" w:color="auto"/>
        <w:bottom w:val="none" w:sz="0" w:space="0" w:color="auto"/>
        <w:right w:val="none" w:sz="0" w:space="0" w:color="auto"/>
      </w:divBdr>
    </w:div>
    <w:div w:id="1319066982">
      <w:bodyDiv w:val="1"/>
      <w:marLeft w:val="0"/>
      <w:marRight w:val="0"/>
      <w:marTop w:val="0"/>
      <w:marBottom w:val="0"/>
      <w:divBdr>
        <w:top w:val="none" w:sz="0" w:space="0" w:color="auto"/>
        <w:left w:val="none" w:sz="0" w:space="0" w:color="auto"/>
        <w:bottom w:val="none" w:sz="0" w:space="0" w:color="auto"/>
        <w:right w:val="none" w:sz="0" w:space="0" w:color="auto"/>
      </w:divBdr>
    </w:div>
    <w:div w:id="1405563605">
      <w:bodyDiv w:val="1"/>
      <w:marLeft w:val="0"/>
      <w:marRight w:val="0"/>
      <w:marTop w:val="0"/>
      <w:marBottom w:val="0"/>
      <w:divBdr>
        <w:top w:val="none" w:sz="0" w:space="0" w:color="auto"/>
        <w:left w:val="none" w:sz="0" w:space="0" w:color="auto"/>
        <w:bottom w:val="none" w:sz="0" w:space="0" w:color="auto"/>
        <w:right w:val="none" w:sz="0" w:space="0" w:color="auto"/>
      </w:divBdr>
    </w:div>
    <w:div w:id="1563446913">
      <w:bodyDiv w:val="1"/>
      <w:marLeft w:val="0"/>
      <w:marRight w:val="0"/>
      <w:marTop w:val="0"/>
      <w:marBottom w:val="0"/>
      <w:divBdr>
        <w:top w:val="none" w:sz="0" w:space="0" w:color="auto"/>
        <w:left w:val="none" w:sz="0" w:space="0" w:color="auto"/>
        <w:bottom w:val="none" w:sz="0" w:space="0" w:color="auto"/>
        <w:right w:val="none" w:sz="0" w:space="0" w:color="auto"/>
      </w:divBdr>
    </w:div>
    <w:div w:id="1698850285">
      <w:bodyDiv w:val="1"/>
      <w:marLeft w:val="0"/>
      <w:marRight w:val="0"/>
      <w:marTop w:val="0"/>
      <w:marBottom w:val="0"/>
      <w:divBdr>
        <w:top w:val="none" w:sz="0" w:space="0" w:color="auto"/>
        <w:left w:val="none" w:sz="0" w:space="0" w:color="auto"/>
        <w:bottom w:val="none" w:sz="0" w:space="0" w:color="auto"/>
        <w:right w:val="none" w:sz="0" w:space="0" w:color="auto"/>
      </w:divBdr>
    </w:div>
    <w:div w:id="1737119203">
      <w:bodyDiv w:val="1"/>
      <w:marLeft w:val="0"/>
      <w:marRight w:val="0"/>
      <w:marTop w:val="0"/>
      <w:marBottom w:val="0"/>
      <w:divBdr>
        <w:top w:val="none" w:sz="0" w:space="0" w:color="auto"/>
        <w:left w:val="none" w:sz="0" w:space="0" w:color="auto"/>
        <w:bottom w:val="none" w:sz="0" w:space="0" w:color="auto"/>
        <w:right w:val="none" w:sz="0" w:space="0" w:color="auto"/>
      </w:divBdr>
    </w:div>
    <w:div w:id="207211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989D0-B8B6-487E-9EFC-7EE84015B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8</Pages>
  <Words>1796</Words>
  <Characters>10241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94</cp:revision>
  <dcterms:created xsi:type="dcterms:W3CDTF">2026-09-06T05:00:00Z</dcterms:created>
  <dcterms:modified xsi:type="dcterms:W3CDTF">2026-09-19T02:51:00Z</dcterms:modified>
</cp:coreProperties>
</file>