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4A7F2" w14:textId="77777777" w:rsidR="00FB45F6" w:rsidRDefault="00FB45F6" w:rsidP="00FB45F6">
      <w:pPr>
        <w:rPr>
          <w:rFonts w:cs="IRMitra"/>
          <w:b/>
          <w:bCs/>
          <w:color w:val="0070C0"/>
        </w:rPr>
      </w:pPr>
      <w:r>
        <w:rPr>
          <w:rFonts w:cs="IRMitra"/>
          <w:b/>
          <w:bCs/>
          <w:color w:val="0070C0"/>
          <w:rtl/>
        </w:rPr>
        <w:t>دروس خارج فقه استاد معظم حاج شیخ محمدتقی شهیدی</w:t>
      </w:r>
    </w:p>
    <w:p w14:paraId="4C1BC7A1" w14:textId="77777777" w:rsidR="00FB45F6" w:rsidRDefault="00FB45F6" w:rsidP="00FB45F6">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60C647B9" w14:textId="77777777" w:rsidR="00FB45F6" w:rsidRPr="00F03039" w:rsidRDefault="00FB45F6" w:rsidP="00FB45F6">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31BA750D" w14:textId="77777777" w:rsidR="00FB45F6" w:rsidRDefault="00FB45F6" w:rsidP="00FB45F6">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59293C54" w14:textId="6207A412" w:rsidR="00FB45F6" w:rsidRDefault="00FB45F6" w:rsidP="00FB45F6">
      <w:pPr>
        <w:rPr>
          <w:rFonts w:cs="IRMitra"/>
          <w:b/>
          <w:bCs/>
          <w:color w:val="C00000"/>
        </w:rPr>
      </w:pPr>
      <w:r>
        <w:rPr>
          <w:rFonts w:cs="IRMitra"/>
          <w:b/>
          <w:bCs/>
          <w:color w:val="C00000"/>
          <w:rtl/>
        </w:rPr>
        <w:t xml:space="preserve">جلسۀ </w:t>
      </w:r>
      <w:r>
        <w:rPr>
          <w:rFonts w:cs="IRMitra" w:hint="cs"/>
          <w:b/>
          <w:bCs/>
          <w:color w:val="C00000"/>
          <w:rtl/>
        </w:rPr>
        <w:t>18</w:t>
      </w:r>
      <w:r>
        <w:rPr>
          <w:rFonts w:cs="IRMitra"/>
          <w:b/>
          <w:bCs/>
          <w:color w:val="C00000"/>
          <w:rtl/>
        </w:rPr>
        <w:t>-</w:t>
      </w:r>
      <w:r>
        <w:rPr>
          <w:rFonts w:cs="IRMitra"/>
          <w:b/>
          <w:bCs/>
          <w:color w:val="C00000"/>
        </w:rPr>
        <w:t>127</w:t>
      </w:r>
      <w:r>
        <w:rPr>
          <w:rFonts w:cs="IRMitra"/>
          <w:b/>
          <w:bCs/>
          <w:color w:val="C00000"/>
        </w:rPr>
        <w:t>4</w:t>
      </w:r>
      <w:bookmarkStart w:id="0" w:name="_GoBack"/>
      <w:bookmarkEnd w:id="0"/>
    </w:p>
    <w:p w14:paraId="1DFC3CBB" w14:textId="4398CB90" w:rsidR="00FB45F6" w:rsidRPr="00F03039" w:rsidRDefault="00FB45F6" w:rsidP="00FB45F6">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یک‌</w:t>
      </w:r>
      <w:r>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14:ligatures w14:val="none"/>
        </w:rPr>
        <w:t>12</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70B2A015" w14:textId="77777777" w:rsidR="00FB45F6" w:rsidRDefault="00FB45F6" w:rsidP="00FB45F6">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1C37D6F7" w14:textId="61270697" w:rsidR="00406E8B" w:rsidRDefault="00406E8B" w:rsidP="007C2437">
      <w:pPr>
        <w:jc w:val="center"/>
        <w:rPr>
          <w:rtl/>
          <w:lang w:bidi="ar"/>
        </w:rPr>
      </w:pPr>
    </w:p>
    <w:p w14:paraId="18EED45E" w14:textId="644C7078" w:rsidR="006E608B" w:rsidRPr="00462AA4" w:rsidRDefault="006E608B" w:rsidP="006E608B">
      <w:pPr>
        <w:pStyle w:val="Heading1"/>
        <w:rPr>
          <w:rtl/>
        </w:rPr>
      </w:pPr>
      <w:bookmarkStart w:id="1" w:name="_Toc242161237"/>
      <w:r>
        <w:rPr>
          <w:rFonts w:hint="cs"/>
          <w:rtl/>
        </w:rPr>
        <w:t>ادامه مساله 24</w:t>
      </w:r>
      <w:r w:rsidR="00162C6D">
        <w:rPr>
          <w:rFonts w:hint="cs"/>
          <w:rtl/>
        </w:rPr>
        <w:t>: اقتدا به امام جماعت در رکوع</w:t>
      </w:r>
      <w:bookmarkEnd w:id="1"/>
    </w:p>
    <w:p w14:paraId="1D55C888" w14:textId="77777777" w:rsidR="006E608B" w:rsidRDefault="006E608B" w:rsidP="006E608B">
      <w:pPr>
        <w:rPr>
          <w:color w:val="0000FF"/>
          <w:rtl/>
        </w:rPr>
      </w:pPr>
      <w:r w:rsidRPr="00FD5574">
        <w:rPr>
          <w:color w:val="0000FF"/>
          <w:rtl/>
        </w:rPr>
        <w:t>(مسألة 24): 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 الركعة في ابتداء الجماعة (4) على الأقوى، بشرط أن يصل إلى حدّ الركوع قبل رفع</w:t>
      </w:r>
      <w:r w:rsidRPr="00FD5574">
        <w:rPr>
          <w:rFonts w:hint="cs"/>
          <w:color w:val="0000FF"/>
          <w:rtl/>
        </w:rPr>
        <w:t xml:space="preserve"> </w:t>
      </w:r>
      <w:r w:rsidRPr="00FD5574">
        <w:rPr>
          <w:color w:val="0000FF"/>
          <w:rtl/>
        </w:rPr>
        <w:t>الإمام رأسه، و إن كان بعد فراغه من الذكر على الأقوى فلا يدركها إذا أدركه بعد رفع رأسه، بل و كذا لو وصل المأموم إلى الركوع بعد شروع الإمام في رفع الرأس، و إن لم يخرج بعد عن حدّه على الأحوط، و بالجملة إدراك الركعة في ابتداء الجماعة يتوقّف على إدراك ركوع الإمام قبل الشروع في رفع رأسه، و أمّا في الركعات الأُخر فلا يضرّ عدم إدراك الركوع مع الإمام بأن ركع بعد رفع رأسه، بل بعد دخوله في</w:t>
      </w:r>
      <w:r w:rsidRPr="00FD5574">
        <w:rPr>
          <w:rFonts w:hint="cs"/>
          <w:color w:val="0000FF"/>
          <w:rtl/>
        </w:rPr>
        <w:t xml:space="preserve"> </w:t>
      </w:r>
      <w:r w:rsidRPr="00FD5574">
        <w:rPr>
          <w:color w:val="0000FF"/>
          <w:rtl/>
        </w:rPr>
        <w:t>السجود أيضاً، هذا إذا دخل في الجماعة بعد ركوع الإمام، و أمّا إذا دخل فيها من أوّل الركعة أو أثنائها و اتّفق أنّه تأخّر عن الإمام في الركوع فالظاهر صحّة صلاته و جماعته، فما هو المشهور من أنّه لا بدّ من إدراك ركوع الإمام في الركعة الأُولى للمأموم في ابتداء الجماعة و إلّا لم تحسب له ركعة مختصّ‌ بما إذا دخل في الجماعة في حال ركوع الإمام أو قبله بعد تمام القراءة لا فيما إذا دخل فيها من أوّل الركعة أو أثنائها،</w:t>
      </w:r>
      <w:r w:rsidRPr="00FD5574">
        <w:rPr>
          <w:rFonts w:hint="cs"/>
          <w:color w:val="0000FF"/>
          <w:rtl/>
        </w:rPr>
        <w:t xml:space="preserve"> </w:t>
      </w:r>
      <w:r w:rsidRPr="00FD5574">
        <w:rPr>
          <w:color w:val="0000FF"/>
          <w:rtl/>
        </w:rPr>
        <w:t>و إن صرّح بعضهم بالتعميم، و لكن الأحوط الإتمام حينئذٍ و الإعادة</w:t>
      </w:r>
      <w:r w:rsidRPr="00FD5574">
        <w:rPr>
          <w:rStyle w:val="FootnoteReference"/>
          <w:color w:val="0000FF"/>
          <w:rtl/>
        </w:rPr>
        <w:footnoteReference w:id="2"/>
      </w:r>
      <w:r w:rsidRPr="00FD5574">
        <w:rPr>
          <w:rFonts w:hint="cs"/>
          <w:color w:val="0000FF"/>
          <w:rtl/>
        </w:rPr>
        <w:t>.</w:t>
      </w:r>
    </w:p>
    <w:p w14:paraId="76ADFEEE" w14:textId="77777777" w:rsidR="006E608B" w:rsidRDefault="006E608B" w:rsidP="00162C6D">
      <w:pPr>
        <w:pStyle w:val="Heading1"/>
        <w:rPr>
          <w:rtl/>
        </w:rPr>
      </w:pPr>
      <w:bookmarkStart w:id="2" w:name="_Toc242161238"/>
      <w:r>
        <w:rPr>
          <w:rFonts w:hint="cs"/>
          <w:rtl/>
        </w:rPr>
        <w:t>بررسی تعارض بین روایات</w:t>
      </w:r>
      <w:bookmarkEnd w:id="2"/>
    </w:p>
    <w:p w14:paraId="0C19F204" w14:textId="77777777" w:rsidR="006E608B" w:rsidRDefault="006E608B" w:rsidP="006E608B">
      <w:pPr>
        <w:rPr>
          <w:rtl/>
        </w:rPr>
      </w:pPr>
      <w:r>
        <w:rPr>
          <w:rFonts w:hint="eastAsia"/>
          <w:rtl/>
        </w:rPr>
        <w:t>بحث</w:t>
      </w:r>
      <w:r>
        <w:rPr>
          <w:rtl/>
        </w:rPr>
        <w:t xml:space="preserve"> در تعارض دو طا</w:t>
      </w:r>
      <w:r>
        <w:rPr>
          <w:rFonts w:hint="cs"/>
          <w:rtl/>
        </w:rPr>
        <w:t>ی</w:t>
      </w:r>
      <w:r>
        <w:rPr>
          <w:rFonts w:hint="eastAsia"/>
          <w:rtl/>
        </w:rPr>
        <w:t>فه</w:t>
      </w:r>
      <w:r>
        <w:rPr>
          <w:rtl/>
        </w:rPr>
        <w:t xml:space="preserve"> از روا</w:t>
      </w:r>
      <w:r>
        <w:rPr>
          <w:rFonts w:hint="cs"/>
          <w:rtl/>
        </w:rPr>
        <w:t>ی</w:t>
      </w:r>
      <w:r>
        <w:rPr>
          <w:rFonts w:hint="eastAsia"/>
          <w:rtl/>
        </w:rPr>
        <w:t>ات</w:t>
      </w:r>
      <w:r>
        <w:rPr>
          <w:rtl/>
        </w:rPr>
        <w:t xml:space="preserve"> بود. </w:t>
      </w:r>
      <w:r>
        <w:rPr>
          <w:rFonts w:hint="cs"/>
          <w:rtl/>
        </w:rPr>
        <w:t xml:space="preserve">طایفه اول، درک امام در حال رکوع را برای اقتدا کافی می دانست. طایفه دوم دلالت می کرد که </w:t>
      </w:r>
      <w:r>
        <w:rPr>
          <w:rtl/>
        </w:rPr>
        <w:t>اگر تکب</w:t>
      </w:r>
      <w:r>
        <w:rPr>
          <w:rFonts w:hint="cs"/>
          <w:rtl/>
        </w:rPr>
        <w:t>ی</w:t>
      </w:r>
      <w:r>
        <w:rPr>
          <w:rFonts w:hint="eastAsia"/>
          <w:rtl/>
        </w:rPr>
        <w:t>ر</w:t>
      </w:r>
      <w:r>
        <w:rPr>
          <w:rFonts w:hint="cs"/>
          <w:rtl/>
        </w:rPr>
        <w:t xml:space="preserve"> </w:t>
      </w:r>
      <w:r>
        <w:rPr>
          <w:rFonts w:hint="eastAsia"/>
          <w:rtl/>
        </w:rPr>
        <w:t>رکوع</w:t>
      </w:r>
      <w:r>
        <w:rPr>
          <w:rtl/>
        </w:rPr>
        <w:t xml:space="preserve"> امام </w:t>
      </w:r>
      <w:r>
        <w:rPr>
          <w:rFonts w:hint="cs"/>
          <w:rtl/>
        </w:rPr>
        <w:t xml:space="preserve">درک نشود، نباید اقتدا کرد. </w:t>
      </w:r>
    </w:p>
    <w:p w14:paraId="5A66392D" w14:textId="77777777" w:rsidR="006E608B" w:rsidRDefault="006E608B" w:rsidP="00162C6D">
      <w:pPr>
        <w:pStyle w:val="Heading1"/>
        <w:rPr>
          <w:rtl/>
        </w:rPr>
      </w:pPr>
      <w:bookmarkStart w:id="3" w:name="_Toc242161239"/>
      <w:r>
        <w:rPr>
          <w:rFonts w:hint="cs"/>
          <w:rtl/>
        </w:rPr>
        <w:lastRenderedPageBreak/>
        <w:t>نظر شیخ طوسی</w:t>
      </w:r>
      <w:bookmarkEnd w:id="3"/>
      <w:r>
        <w:rPr>
          <w:rFonts w:hint="cs"/>
          <w:rtl/>
        </w:rPr>
        <w:t xml:space="preserve"> </w:t>
      </w:r>
    </w:p>
    <w:p w14:paraId="1EAC5641" w14:textId="77777777" w:rsidR="006E608B" w:rsidRDefault="006E608B" w:rsidP="006E608B">
      <w:pPr>
        <w:rPr>
          <w:rtl/>
        </w:rPr>
      </w:pPr>
      <w:r>
        <w:rPr>
          <w:rtl/>
        </w:rPr>
        <w:t>ف</w:t>
      </w:r>
      <w:r>
        <w:rPr>
          <w:rFonts w:hint="cs"/>
          <w:rtl/>
        </w:rPr>
        <w:t>ی</w:t>
      </w:r>
      <w:r>
        <w:rPr>
          <w:rFonts w:hint="eastAsia"/>
          <w:rtl/>
        </w:rPr>
        <w:t>ض</w:t>
      </w:r>
      <w:r>
        <w:rPr>
          <w:rtl/>
        </w:rPr>
        <w:t xml:space="preserve"> کاشان</w:t>
      </w:r>
      <w:r>
        <w:rPr>
          <w:rFonts w:hint="cs"/>
          <w:rtl/>
        </w:rPr>
        <w:t>ی</w:t>
      </w:r>
      <w:r>
        <w:rPr>
          <w:rStyle w:val="FootnoteReference"/>
          <w:rtl/>
        </w:rPr>
        <w:footnoteReference w:id="3"/>
      </w:r>
      <w:r>
        <w:rPr>
          <w:rtl/>
        </w:rPr>
        <w:t xml:space="preserve"> </w:t>
      </w:r>
      <w:r>
        <w:rPr>
          <w:rFonts w:hint="cs"/>
          <w:rtl/>
        </w:rPr>
        <w:t xml:space="preserve">مانند </w:t>
      </w:r>
      <w:r>
        <w:rPr>
          <w:rtl/>
        </w:rPr>
        <w:t>ش</w:t>
      </w:r>
      <w:r>
        <w:rPr>
          <w:rFonts w:hint="cs"/>
          <w:rtl/>
        </w:rPr>
        <w:t>ی</w:t>
      </w:r>
      <w:r>
        <w:rPr>
          <w:rFonts w:hint="eastAsia"/>
          <w:rtl/>
        </w:rPr>
        <w:t>خ</w:t>
      </w:r>
      <w:r>
        <w:rPr>
          <w:rtl/>
        </w:rPr>
        <w:t xml:space="preserve"> طوس</w:t>
      </w:r>
      <w:r>
        <w:rPr>
          <w:rFonts w:hint="cs"/>
          <w:rtl/>
        </w:rPr>
        <w:t>ی</w:t>
      </w:r>
      <w:r>
        <w:rPr>
          <w:rtl/>
        </w:rPr>
        <w:t xml:space="preserve"> در تهذ</w:t>
      </w:r>
      <w:r>
        <w:rPr>
          <w:rFonts w:hint="cs"/>
          <w:rtl/>
        </w:rPr>
        <w:t>ی</w:t>
      </w:r>
      <w:r>
        <w:rPr>
          <w:rFonts w:hint="eastAsia"/>
          <w:rtl/>
        </w:rPr>
        <w:t>ب</w:t>
      </w:r>
      <w:r>
        <w:rPr>
          <w:rStyle w:val="FootnoteReference"/>
          <w:rtl/>
        </w:rPr>
        <w:footnoteReference w:id="4"/>
      </w:r>
      <w:r>
        <w:rPr>
          <w:rtl/>
        </w:rPr>
        <w:t xml:space="preserve"> و استبصار</w:t>
      </w:r>
      <w:r>
        <w:rPr>
          <w:rStyle w:val="FootnoteReference"/>
          <w:rtl/>
        </w:rPr>
        <w:footnoteReference w:id="5"/>
      </w:r>
      <w:r>
        <w:rPr>
          <w:rtl/>
        </w:rPr>
        <w:t xml:space="preserve"> </w:t>
      </w:r>
      <w:r>
        <w:rPr>
          <w:rFonts w:hint="cs"/>
          <w:rtl/>
        </w:rPr>
        <w:t xml:space="preserve">بیان کرده که </w:t>
      </w:r>
      <w:r>
        <w:rPr>
          <w:rtl/>
        </w:rPr>
        <w:t xml:space="preserve">«من ادرک الامام و هو راکع» </w:t>
      </w:r>
      <w:r>
        <w:rPr>
          <w:rFonts w:hint="cs"/>
          <w:rtl/>
        </w:rPr>
        <w:t xml:space="preserve">به معنای ادراک خود امام است و روایت اطلاق دارد چه اینکه تکبیر امام را بشنود ولو از راه دور یا نشنود. </w:t>
      </w:r>
      <w:r>
        <w:rPr>
          <w:rFonts w:hint="eastAsia"/>
          <w:rtl/>
        </w:rPr>
        <w:t>طا</w:t>
      </w:r>
      <w:r>
        <w:rPr>
          <w:rFonts w:hint="cs"/>
          <w:rtl/>
        </w:rPr>
        <w:t>ی</w:t>
      </w:r>
      <w:r>
        <w:rPr>
          <w:rFonts w:hint="eastAsia"/>
          <w:rtl/>
        </w:rPr>
        <w:t>فه</w:t>
      </w:r>
      <w:r>
        <w:rPr>
          <w:rtl/>
        </w:rPr>
        <w:t xml:space="preserve"> </w:t>
      </w:r>
      <w:r>
        <w:rPr>
          <w:rFonts w:hint="cs"/>
          <w:rtl/>
        </w:rPr>
        <w:t xml:space="preserve">دوم، طایفه اول را مقید می کند و در نتیجه اگر تکبیر رکوع امام را درک کند یعنی بشنود می تواند اقتدا کند. </w:t>
      </w:r>
    </w:p>
    <w:p w14:paraId="5475CC76" w14:textId="77777777" w:rsidR="006E608B" w:rsidRDefault="006E608B" w:rsidP="006E608B">
      <w:pPr>
        <w:rPr>
          <w:rtl/>
        </w:rPr>
      </w:pPr>
      <w:r>
        <w:rPr>
          <w:rFonts w:hint="cs"/>
          <w:rtl/>
        </w:rPr>
        <w:t>بنابراین برای جواز اقتدا اولاً باید تکبیر رکوع امام را ولو از راه دور شنید ثانیاً باید امام را در حال رکوع درک کرد ولو اینکه با فاصله از جماعت اقتدا کرده و سپس راه برود تا به جماعت ملحق شود.</w:t>
      </w:r>
    </w:p>
    <w:p w14:paraId="4631A455" w14:textId="77777777" w:rsidR="006E608B" w:rsidRDefault="006E608B" w:rsidP="00162C6D">
      <w:pPr>
        <w:pStyle w:val="Heading2"/>
        <w:rPr>
          <w:rtl/>
        </w:rPr>
      </w:pPr>
      <w:bookmarkStart w:id="4" w:name="_Toc242161240"/>
      <w:r>
        <w:rPr>
          <w:rFonts w:hint="eastAsia"/>
          <w:rtl/>
        </w:rPr>
        <w:t>اشکال</w:t>
      </w:r>
      <w:r>
        <w:rPr>
          <w:rtl/>
        </w:rPr>
        <w:t xml:space="preserve"> اول: منافات با صح</w:t>
      </w:r>
      <w:r>
        <w:rPr>
          <w:rFonts w:hint="cs"/>
          <w:rtl/>
        </w:rPr>
        <w:t>ی</w:t>
      </w:r>
      <w:r>
        <w:rPr>
          <w:rFonts w:hint="eastAsia"/>
          <w:rtl/>
        </w:rPr>
        <w:t>حه</w:t>
      </w:r>
      <w:r>
        <w:rPr>
          <w:rtl/>
        </w:rPr>
        <w:t xml:space="preserve"> عبدالرحمن بن اب</w:t>
      </w:r>
      <w:r>
        <w:rPr>
          <w:rFonts w:hint="cs"/>
          <w:rtl/>
        </w:rPr>
        <w:t>ی‌</w:t>
      </w:r>
      <w:r>
        <w:rPr>
          <w:rFonts w:hint="eastAsia"/>
          <w:rtl/>
        </w:rPr>
        <w:t>عبدالله</w:t>
      </w:r>
      <w:bookmarkEnd w:id="4"/>
      <w:r>
        <w:rPr>
          <w:rtl/>
        </w:rPr>
        <w:t xml:space="preserve"> </w:t>
      </w:r>
    </w:p>
    <w:p w14:paraId="797A2612" w14:textId="2F2895F0" w:rsidR="006E608B" w:rsidRDefault="006E608B" w:rsidP="006E608B">
      <w:pPr>
        <w:rPr>
          <w:rtl/>
        </w:rPr>
      </w:pPr>
      <w:r>
        <w:rPr>
          <w:rFonts w:hint="cs"/>
          <w:rtl/>
        </w:rPr>
        <w:t>همانطور که شیخ انصاری بیان کرده</w:t>
      </w:r>
      <w:r>
        <w:rPr>
          <w:rStyle w:val="FootnoteReference"/>
          <w:rtl/>
        </w:rPr>
        <w:footnoteReference w:id="6"/>
      </w:r>
      <w:r>
        <w:rPr>
          <w:rFonts w:hint="cs"/>
          <w:rtl/>
        </w:rPr>
        <w:t xml:space="preserve">، </w:t>
      </w:r>
      <w:r>
        <w:rPr>
          <w:rtl/>
        </w:rPr>
        <w:t>صح</w:t>
      </w:r>
      <w:r>
        <w:rPr>
          <w:rFonts w:hint="cs"/>
          <w:rtl/>
        </w:rPr>
        <w:t>ی</w:t>
      </w:r>
      <w:r>
        <w:rPr>
          <w:rFonts w:hint="eastAsia"/>
          <w:rtl/>
        </w:rPr>
        <w:t>حه</w:t>
      </w:r>
      <w:r>
        <w:rPr>
          <w:rtl/>
        </w:rPr>
        <w:t xml:space="preserve"> عبدالرحمن بن اب</w:t>
      </w:r>
      <w:r>
        <w:rPr>
          <w:rFonts w:hint="cs"/>
          <w:rtl/>
        </w:rPr>
        <w:t>ی‌</w:t>
      </w:r>
      <w:r>
        <w:rPr>
          <w:rFonts w:hint="eastAsia"/>
          <w:rtl/>
        </w:rPr>
        <w:t>عبدالله</w:t>
      </w:r>
      <w:r>
        <w:rPr>
          <w:rtl/>
        </w:rPr>
        <w:t xml:space="preserve"> </w:t>
      </w:r>
      <w:r>
        <w:rPr>
          <w:rFonts w:hint="cs"/>
          <w:rtl/>
        </w:rPr>
        <w:t>فرموده: «</w:t>
      </w:r>
      <w:r w:rsidRPr="00EB50F0">
        <w:rPr>
          <w:color w:val="008000"/>
          <w:rtl/>
        </w:rPr>
        <w:t>إِذَا دَخَلْتَ الْمَسْجِدَ وَ الْإِمَامُ رَاكِعٌ</w:t>
      </w:r>
      <w:r>
        <w:rPr>
          <w:rFonts w:hint="cs"/>
          <w:rtl/>
        </w:rPr>
        <w:t>»</w:t>
      </w:r>
      <w:r>
        <w:rPr>
          <w:rStyle w:val="FootnoteReference"/>
          <w:rtl/>
        </w:rPr>
        <w:footnoteReference w:id="7"/>
      </w:r>
      <w:r>
        <w:rPr>
          <w:rFonts w:hint="cs"/>
          <w:rtl/>
        </w:rPr>
        <w:t xml:space="preserve">، در حالی که در آن زمان، </w:t>
      </w:r>
      <w:r>
        <w:rPr>
          <w:rtl/>
        </w:rPr>
        <w:t xml:space="preserve">عادةً </w:t>
      </w:r>
      <w:r>
        <w:rPr>
          <w:rFonts w:hint="cs"/>
          <w:rtl/>
        </w:rPr>
        <w:t xml:space="preserve">کسی تکبیر رکوع امام را می شنید که در مسجد باشد، بنابراین فرض غالب این روایت مربوط به صورتی است که تکبیر رکوع امام را نشنیده باشد و در این روایت اقتدا به این امام را تجویز کرد. بنابراین حمل این روایت به صورتی که تکبیر رکوع امام را شنیده باشد، باعث خروج فرض غالب از روایت می شود. </w:t>
      </w:r>
    </w:p>
    <w:p w14:paraId="5E136E88" w14:textId="77777777" w:rsidR="006E608B" w:rsidRDefault="006E608B" w:rsidP="00162C6D">
      <w:pPr>
        <w:pStyle w:val="Heading2"/>
        <w:rPr>
          <w:rtl/>
        </w:rPr>
      </w:pPr>
      <w:bookmarkStart w:id="5" w:name="_Toc242161241"/>
      <w:r>
        <w:rPr>
          <w:rFonts w:hint="eastAsia"/>
          <w:rtl/>
        </w:rPr>
        <w:t>اشکال</w:t>
      </w:r>
      <w:r>
        <w:rPr>
          <w:rtl/>
        </w:rPr>
        <w:t xml:space="preserve"> دوم: لغو</w:t>
      </w:r>
      <w:r>
        <w:rPr>
          <w:rFonts w:hint="cs"/>
          <w:rtl/>
        </w:rPr>
        <w:t>ی</w:t>
      </w:r>
      <w:r>
        <w:rPr>
          <w:rFonts w:hint="eastAsia"/>
          <w:rtl/>
        </w:rPr>
        <w:t>ت</w:t>
      </w:r>
      <w:r>
        <w:rPr>
          <w:rtl/>
        </w:rPr>
        <w:t xml:space="preserve"> عنوان «ادراک امام در حال رکوع»</w:t>
      </w:r>
      <w:bookmarkEnd w:id="5"/>
      <w:r>
        <w:rPr>
          <w:rtl/>
        </w:rPr>
        <w:t xml:space="preserve"> </w:t>
      </w:r>
    </w:p>
    <w:p w14:paraId="2A844A20" w14:textId="77777777" w:rsidR="006E608B" w:rsidRDefault="006E608B" w:rsidP="006E608B">
      <w:pPr>
        <w:rPr>
          <w:rtl/>
        </w:rPr>
      </w:pPr>
      <w:r>
        <w:rPr>
          <w:rFonts w:hint="cs"/>
          <w:rtl/>
        </w:rPr>
        <w:t xml:space="preserve">معنای </w:t>
      </w:r>
      <w:r>
        <w:rPr>
          <w:rtl/>
        </w:rPr>
        <w:t xml:space="preserve">«اذا ادرک الامام و هو راکع فکبّر و رکع قبل ان </w:t>
      </w:r>
      <w:r>
        <w:rPr>
          <w:rFonts w:hint="cs"/>
          <w:rtl/>
        </w:rPr>
        <w:t>ی</w:t>
      </w:r>
      <w:r>
        <w:rPr>
          <w:rFonts w:hint="eastAsia"/>
          <w:rtl/>
        </w:rPr>
        <w:t>رفع</w:t>
      </w:r>
      <w:r>
        <w:rPr>
          <w:rtl/>
        </w:rPr>
        <w:t xml:space="preserve"> الامام رأسه فقد ادرک الرکعة»</w:t>
      </w:r>
      <w:r>
        <w:rPr>
          <w:rFonts w:hint="cs"/>
          <w:rtl/>
        </w:rPr>
        <w:t xml:space="preserve"> این است که اگر امام را در حال رکوع درک کرد، اقتدا جایز است و چیزی قبل از آن مانند شنیدن تکبیر رکوع یا شنیدن قرائت شرط نیست. عرف برای عنوان ادراک امام در حال رکوع، قائل به موضوعیت است. اگر گفته شود که شرط جواز اقتدا، شنیدن تکبیر رکوع امام است، لازمه اش الغاء عنوان ادراک امام در حال رکوع می باشد زیرا محل شنیدن تکبیر رکوع قبل از رکوع است و اگر تکبیر امام شنیده شود قطعاً ادراک امام در رکوع رخ می دهد. </w:t>
      </w:r>
    </w:p>
    <w:p w14:paraId="301C64A0" w14:textId="77777777" w:rsidR="006E608B" w:rsidRDefault="006E608B" w:rsidP="00162C6D">
      <w:pPr>
        <w:pStyle w:val="Heading1"/>
        <w:rPr>
          <w:rtl/>
        </w:rPr>
      </w:pPr>
      <w:bookmarkStart w:id="6" w:name="_Toc242161242"/>
      <w:r>
        <w:rPr>
          <w:rFonts w:hint="cs"/>
          <w:rtl/>
        </w:rPr>
        <w:t>جمع عرفی اول</w:t>
      </w:r>
      <w:bookmarkEnd w:id="6"/>
    </w:p>
    <w:p w14:paraId="4C4D0E0A" w14:textId="33D7F4AD" w:rsidR="006E608B" w:rsidRDefault="006E608B" w:rsidP="006E608B">
      <w:pPr>
        <w:rPr>
          <w:rtl/>
        </w:rPr>
      </w:pPr>
      <w:r>
        <w:rPr>
          <w:rFonts w:hint="cs"/>
          <w:rtl/>
        </w:rPr>
        <w:lastRenderedPageBreak/>
        <w:t>جمع عرفی اول حمل ب</w:t>
      </w:r>
      <w:r w:rsidR="00162C6D">
        <w:rPr>
          <w:rFonts w:hint="cs"/>
          <w:rtl/>
        </w:rPr>
        <w:t>ر</w:t>
      </w:r>
      <w:r>
        <w:rPr>
          <w:rFonts w:hint="cs"/>
          <w:rtl/>
        </w:rPr>
        <w:t xml:space="preserve"> کراهت بود که ما پذیرفتیم. آقای حائری نیز در یک موضع از کتاب الصلاة جمع عرفی اول را پذیرفته اند</w:t>
      </w:r>
      <w:r>
        <w:rPr>
          <w:rStyle w:val="FootnoteReference"/>
          <w:rtl/>
        </w:rPr>
        <w:footnoteReference w:id="8"/>
      </w:r>
      <w:r>
        <w:rPr>
          <w:rFonts w:hint="cs"/>
          <w:rtl/>
        </w:rPr>
        <w:t xml:space="preserve"> اما در موضع دیگر، این جمع را عرفی ندانسته و جمع دیگری را مطرح کرده اند.  </w:t>
      </w:r>
    </w:p>
    <w:p w14:paraId="43206D26" w14:textId="77777777" w:rsidR="006E608B" w:rsidRDefault="006E608B" w:rsidP="00162C6D">
      <w:pPr>
        <w:pStyle w:val="Heading1"/>
        <w:rPr>
          <w:rtl/>
        </w:rPr>
      </w:pPr>
      <w:bookmarkStart w:id="7" w:name="_Toc242161243"/>
      <w:r>
        <w:rPr>
          <w:rFonts w:hint="eastAsia"/>
          <w:rtl/>
        </w:rPr>
        <w:t>جمع</w:t>
      </w:r>
      <w:r>
        <w:rPr>
          <w:rtl/>
        </w:rPr>
        <w:t xml:space="preserve"> عرف</w:t>
      </w:r>
      <w:r>
        <w:rPr>
          <w:rFonts w:hint="cs"/>
          <w:rtl/>
        </w:rPr>
        <w:t>ی</w:t>
      </w:r>
      <w:r>
        <w:rPr>
          <w:rtl/>
        </w:rPr>
        <w:t xml:space="preserve"> دوم</w:t>
      </w:r>
      <w:bookmarkEnd w:id="7"/>
      <w:r>
        <w:rPr>
          <w:rtl/>
        </w:rPr>
        <w:t xml:space="preserve"> </w:t>
      </w:r>
    </w:p>
    <w:p w14:paraId="4E082AA3" w14:textId="77777777" w:rsidR="006E608B" w:rsidRDefault="006E608B" w:rsidP="006E608B">
      <w:pPr>
        <w:rPr>
          <w:rtl/>
        </w:rPr>
      </w:pPr>
      <w:r>
        <w:rPr>
          <w:rFonts w:hint="cs"/>
          <w:rtl/>
        </w:rPr>
        <w:t xml:space="preserve">آقای حائری می فرمایند: </w:t>
      </w:r>
      <w:r>
        <w:rPr>
          <w:rtl/>
        </w:rPr>
        <w:t>طا</w:t>
      </w:r>
      <w:r>
        <w:rPr>
          <w:rFonts w:hint="cs"/>
          <w:rtl/>
        </w:rPr>
        <w:t>ی</w:t>
      </w:r>
      <w:r>
        <w:rPr>
          <w:rFonts w:hint="eastAsia"/>
          <w:rtl/>
        </w:rPr>
        <w:t>فه</w:t>
      </w:r>
      <w:r>
        <w:rPr>
          <w:rtl/>
        </w:rPr>
        <w:t xml:space="preserve"> دوم اطلاق دارد</w:t>
      </w:r>
      <w:r>
        <w:rPr>
          <w:rFonts w:hint="cs"/>
          <w:rtl/>
        </w:rPr>
        <w:t xml:space="preserve"> و بیان می کند که </w:t>
      </w:r>
      <w:r>
        <w:rPr>
          <w:rtl/>
        </w:rPr>
        <w:t xml:space="preserve">اگر </w:t>
      </w:r>
      <w:r>
        <w:rPr>
          <w:rFonts w:hint="cs"/>
          <w:rtl/>
        </w:rPr>
        <w:t xml:space="preserve">قبل از </w:t>
      </w:r>
      <w:r>
        <w:rPr>
          <w:rtl/>
        </w:rPr>
        <w:t>تکب</w:t>
      </w:r>
      <w:r>
        <w:rPr>
          <w:rFonts w:hint="cs"/>
          <w:rtl/>
        </w:rPr>
        <w:t>ی</w:t>
      </w:r>
      <w:r>
        <w:rPr>
          <w:rFonts w:hint="eastAsia"/>
          <w:rtl/>
        </w:rPr>
        <w:t>ر</w:t>
      </w:r>
      <w:r>
        <w:rPr>
          <w:rFonts w:hint="cs"/>
          <w:rtl/>
        </w:rPr>
        <w:t xml:space="preserve"> </w:t>
      </w:r>
      <w:r>
        <w:rPr>
          <w:rFonts w:hint="eastAsia"/>
          <w:rtl/>
        </w:rPr>
        <w:t>رکوع</w:t>
      </w:r>
      <w:r>
        <w:rPr>
          <w:rtl/>
        </w:rPr>
        <w:t xml:space="preserve"> امام</w:t>
      </w:r>
      <w:r>
        <w:rPr>
          <w:rFonts w:hint="cs"/>
          <w:rtl/>
        </w:rPr>
        <w:t xml:space="preserve">، اقتدا کند،  به جماعت ملحق شده است اما اگر قبل از تکبیر رکوع امام، اقتدا نکند، </w:t>
      </w:r>
      <w:r>
        <w:rPr>
          <w:rtl/>
        </w:rPr>
        <w:t>د</w:t>
      </w:r>
      <w:r>
        <w:rPr>
          <w:rFonts w:hint="cs"/>
          <w:rtl/>
        </w:rPr>
        <w:t>ی</w:t>
      </w:r>
      <w:r>
        <w:rPr>
          <w:rFonts w:hint="eastAsia"/>
          <w:rtl/>
        </w:rPr>
        <w:t>گر</w:t>
      </w:r>
      <w:r>
        <w:rPr>
          <w:rtl/>
        </w:rPr>
        <w:t xml:space="preserve"> </w:t>
      </w:r>
      <w:r>
        <w:rPr>
          <w:rFonts w:hint="cs"/>
          <w:rtl/>
        </w:rPr>
        <w:t xml:space="preserve">در </w:t>
      </w:r>
      <w:r>
        <w:rPr>
          <w:rtl/>
        </w:rPr>
        <w:t>آن رکعت به امام اقتد</w:t>
      </w:r>
      <w:r>
        <w:rPr>
          <w:rFonts w:hint="eastAsia"/>
          <w:rtl/>
        </w:rPr>
        <w:t>ا</w:t>
      </w:r>
      <w:r>
        <w:rPr>
          <w:rtl/>
        </w:rPr>
        <w:t xml:space="preserve"> نکن</w:t>
      </w:r>
      <w:r>
        <w:rPr>
          <w:rFonts w:hint="cs"/>
          <w:rtl/>
        </w:rPr>
        <w:t xml:space="preserve">د چه اینکه داخل مسجد باشد و عمداً اقتدا نکند یا خارج مسجد باشد و به تکبیر امام نرسد. </w:t>
      </w:r>
    </w:p>
    <w:p w14:paraId="2A589545" w14:textId="266A8DE2" w:rsidR="006E608B" w:rsidRDefault="006E608B" w:rsidP="006E608B">
      <w:pPr>
        <w:rPr>
          <w:rtl/>
        </w:rPr>
      </w:pPr>
      <w:r>
        <w:rPr>
          <w:rtl/>
        </w:rPr>
        <w:t>احتمال دارد مورد طا</w:t>
      </w:r>
      <w:r>
        <w:rPr>
          <w:rFonts w:hint="cs"/>
          <w:rtl/>
        </w:rPr>
        <w:t>ی</w:t>
      </w:r>
      <w:r>
        <w:rPr>
          <w:rFonts w:hint="eastAsia"/>
          <w:rtl/>
        </w:rPr>
        <w:t>فه</w:t>
      </w:r>
      <w:r>
        <w:rPr>
          <w:rtl/>
        </w:rPr>
        <w:t xml:space="preserve"> اول</w:t>
      </w:r>
      <w:r>
        <w:rPr>
          <w:rFonts w:hint="cs"/>
          <w:rtl/>
        </w:rPr>
        <w:t>ی</w:t>
      </w:r>
      <w:r>
        <w:rPr>
          <w:rtl/>
        </w:rPr>
        <w:t xml:space="preserve"> </w:t>
      </w:r>
      <w:r>
        <w:rPr>
          <w:rFonts w:hint="cs"/>
          <w:rtl/>
        </w:rPr>
        <w:t xml:space="preserve">یعنی </w:t>
      </w:r>
      <w:r>
        <w:rPr>
          <w:rtl/>
        </w:rPr>
        <w:t xml:space="preserve">«ادرک الامام و هو راکع» </w:t>
      </w:r>
      <w:r>
        <w:rPr>
          <w:rFonts w:hint="cs"/>
          <w:rtl/>
        </w:rPr>
        <w:t xml:space="preserve">مربوط به صورتی باشد که در حال رکوعِ امام وارد مسجد شده باشد (البته ایشان باید تعبیر به ظهور طایفه اولی در این مطلب می کردند). اما </w:t>
      </w:r>
      <w:r w:rsidR="00162C6D">
        <w:rPr>
          <w:rFonts w:hint="cs"/>
          <w:rtl/>
        </w:rPr>
        <w:t xml:space="preserve">شامل فرضی نمی شود </w:t>
      </w:r>
      <w:r>
        <w:rPr>
          <w:rFonts w:hint="cs"/>
          <w:rtl/>
        </w:rPr>
        <w:t xml:space="preserve"> که در مسجد بود و عمداً اقتدا نکرد تا اینکه امام به رکوع رفت و بعد </w:t>
      </w:r>
      <w:r w:rsidR="00162C6D">
        <w:rPr>
          <w:rFonts w:hint="cs"/>
          <w:rtl/>
        </w:rPr>
        <w:t>ب</w:t>
      </w:r>
      <w:r>
        <w:rPr>
          <w:rFonts w:hint="cs"/>
          <w:rtl/>
        </w:rPr>
        <w:t xml:space="preserve">خواهد اقتدا کند. </w:t>
      </w:r>
    </w:p>
    <w:p w14:paraId="23633AAE" w14:textId="77777777" w:rsidR="006E608B" w:rsidRDefault="006E608B" w:rsidP="006E608B">
      <w:pPr>
        <w:rPr>
          <w:rtl/>
        </w:rPr>
      </w:pPr>
      <w:r>
        <w:rPr>
          <w:rFonts w:hint="cs"/>
          <w:rtl/>
        </w:rPr>
        <w:t xml:space="preserve">بنابراین طایفه اولی، طایفه ثانیه را نسبت به </w:t>
      </w:r>
      <w:r>
        <w:rPr>
          <w:rtl/>
        </w:rPr>
        <w:t>فرض</w:t>
      </w:r>
      <w:r>
        <w:rPr>
          <w:rFonts w:hint="cs"/>
          <w:rtl/>
        </w:rPr>
        <w:t>ی</w:t>
      </w:r>
      <w:r>
        <w:rPr>
          <w:rtl/>
        </w:rPr>
        <w:t xml:space="preserve"> که خارج مسجد بود</w:t>
      </w:r>
      <w:r>
        <w:rPr>
          <w:rFonts w:hint="cs"/>
          <w:rtl/>
        </w:rPr>
        <w:t xml:space="preserve"> و دیر رسید و تکبیر رکوع امام را درک نکرد، تخصیص می زند</w:t>
      </w:r>
      <w:r>
        <w:rPr>
          <w:rStyle w:val="FootnoteReference"/>
          <w:rtl/>
        </w:rPr>
        <w:footnoteReference w:id="9"/>
      </w:r>
      <w:r>
        <w:rPr>
          <w:rFonts w:hint="cs"/>
          <w:rtl/>
        </w:rPr>
        <w:t>.</w:t>
      </w:r>
    </w:p>
    <w:p w14:paraId="30CEEB0C" w14:textId="6C103907" w:rsidR="006E608B" w:rsidRDefault="006E608B" w:rsidP="006E608B">
      <w:pPr>
        <w:rPr>
          <w:rtl/>
        </w:rPr>
      </w:pPr>
      <w:r>
        <w:rPr>
          <w:rFonts w:hint="cs"/>
          <w:rtl/>
        </w:rPr>
        <w:t xml:space="preserve">شیخ طوسی و فیض کاشانی درک تکبیر رکوع را شنیدن معنا کردند ولی آقای حائری درک تکبیر رکوع را به اقتدا معنا کردند. بنابراین در «ان لم تدرک تکبیرة الرکوع مع الامام فلا </w:t>
      </w:r>
      <w:r>
        <w:rPr>
          <w:rtl/>
        </w:rPr>
        <w:t>تدخل ف</w:t>
      </w:r>
      <w:r>
        <w:rPr>
          <w:rFonts w:hint="cs"/>
          <w:rtl/>
        </w:rPr>
        <w:t>ی</w:t>
      </w:r>
      <w:r>
        <w:rPr>
          <w:rtl/>
        </w:rPr>
        <w:t xml:space="preserve"> الجماعة ف</w:t>
      </w:r>
      <w:r>
        <w:rPr>
          <w:rFonts w:hint="cs"/>
          <w:rtl/>
        </w:rPr>
        <w:t>ی</w:t>
      </w:r>
      <w:r>
        <w:rPr>
          <w:rtl/>
        </w:rPr>
        <w:t xml:space="preserve"> هذه الرکعة» </w:t>
      </w:r>
      <w:r>
        <w:rPr>
          <w:rFonts w:hint="cs"/>
          <w:rtl/>
        </w:rPr>
        <w:t xml:space="preserve">طبق نظر شیخ طوسی و فیض کاشانی به این معناست که «اگر تکبیر رکوع امام را نشنیدی به امام اقتدا نکن» ولی طبق نظر آقای حائری یعنی «اگر قبل از تکبیر رکوع امام اقتدا نکردی، دیگر اقتدا نکن». </w:t>
      </w:r>
    </w:p>
    <w:p w14:paraId="0D1BE9EE" w14:textId="77777777" w:rsidR="006E608B" w:rsidRDefault="006E608B" w:rsidP="006E608B">
      <w:pPr>
        <w:rPr>
          <w:rtl/>
        </w:rPr>
      </w:pPr>
      <w:r>
        <w:rPr>
          <w:rFonts w:hint="cs"/>
          <w:rtl/>
        </w:rPr>
        <w:t xml:space="preserve">البته در مورد </w:t>
      </w:r>
      <w:r>
        <w:rPr>
          <w:rtl/>
        </w:rPr>
        <w:t xml:space="preserve">«اذا ادرک الامام و هو راکع» ادراک امام در رکوع </w:t>
      </w:r>
      <w:r>
        <w:rPr>
          <w:rFonts w:hint="cs"/>
          <w:rtl/>
        </w:rPr>
        <w:t xml:space="preserve">نمی تواند </w:t>
      </w:r>
      <w:r>
        <w:rPr>
          <w:rtl/>
        </w:rPr>
        <w:t>به معنا</w:t>
      </w:r>
      <w:r>
        <w:rPr>
          <w:rFonts w:hint="cs"/>
          <w:rtl/>
        </w:rPr>
        <w:t>ی</w:t>
      </w:r>
      <w:r>
        <w:rPr>
          <w:rtl/>
        </w:rPr>
        <w:t xml:space="preserve"> اقتداء به او باشد </w:t>
      </w:r>
      <w:r>
        <w:rPr>
          <w:rFonts w:hint="cs"/>
          <w:rtl/>
        </w:rPr>
        <w:t>زیرا در ادامه حضرت حکم جواز اقتدا را بیان کردند، بنابراین در اینجا ادراک امام به حسب ذات است نه به حسب اقتدا.</w:t>
      </w:r>
    </w:p>
    <w:p w14:paraId="02E9F647" w14:textId="77777777" w:rsidR="006E608B" w:rsidRDefault="006E608B" w:rsidP="00162C6D">
      <w:pPr>
        <w:pStyle w:val="Heading2"/>
        <w:rPr>
          <w:rtl/>
        </w:rPr>
      </w:pPr>
      <w:bookmarkStart w:id="8" w:name="_Toc242161244"/>
      <w:r>
        <w:rPr>
          <w:rFonts w:hint="eastAsia"/>
          <w:rtl/>
        </w:rPr>
        <w:t>اشکال</w:t>
      </w:r>
      <w:r>
        <w:rPr>
          <w:rtl/>
        </w:rPr>
        <w:t xml:space="preserve"> اول: عدم تع</w:t>
      </w:r>
      <w:r>
        <w:rPr>
          <w:rFonts w:hint="cs"/>
          <w:rtl/>
        </w:rPr>
        <w:t>ی</w:t>
      </w:r>
      <w:r>
        <w:rPr>
          <w:rFonts w:hint="eastAsia"/>
          <w:rtl/>
        </w:rPr>
        <w:t>ن</w:t>
      </w:r>
      <w:r>
        <w:rPr>
          <w:rtl/>
        </w:rPr>
        <w:t xml:space="preserve"> استظهار «اقتدا» از عنوان «درک تکب</w:t>
      </w:r>
      <w:r>
        <w:rPr>
          <w:rFonts w:hint="cs"/>
          <w:rtl/>
        </w:rPr>
        <w:t>ی</w:t>
      </w:r>
      <w:r>
        <w:rPr>
          <w:rFonts w:hint="eastAsia"/>
          <w:rtl/>
        </w:rPr>
        <w:t>ره»</w:t>
      </w:r>
      <w:bookmarkEnd w:id="8"/>
    </w:p>
    <w:p w14:paraId="6499B8B7" w14:textId="5F7E6ECC" w:rsidR="006E608B" w:rsidRDefault="006E608B" w:rsidP="006E608B">
      <w:pPr>
        <w:rPr>
          <w:rtl/>
        </w:rPr>
      </w:pPr>
      <w:r>
        <w:rPr>
          <w:rFonts w:hint="cs"/>
          <w:rtl/>
        </w:rPr>
        <w:t xml:space="preserve">همانطور که بیان شد این جمع مبتنی بر این است که </w:t>
      </w:r>
      <w:r>
        <w:rPr>
          <w:rtl/>
        </w:rPr>
        <w:t>«ان لم تدرک تکب</w:t>
      </w:r>
      <w:r>
        <w:rPr>
          <w:rFonts w:hint="cs"/>
          <w:rtl/>
        </w:rPr>
        <w:t>ی</w:t>
      </w:r>
      <w:r>
        <w:rPr>
          <w:rFonts w:hint="eastAsia"/>
          <w:rtl/>
        </w:rPr>
        <w:t>رة</w:t>
      </w:r>
      <w:r>
        <w:rPr>
          <w:rtl/>
        </w:rPr>
        <w:t xml:space="preserve"> الامام فلا تدخل ف</w:t>
      </w:r>
      <w:r>
        <w:rPr>
          <w:rFonts w:hint="cs"/>
          <w:rtl/>
        </w:rPr>
        <w:t>ی</w:t>
      </w:r>
      <w:r>
        <w:rPr>
          <w:rtl/>
        </w:rPr>
        <w:t xml:space="preserve"> هذه الرکعة»</w:t>
      </w:r>
      <w:r>
        <w:rPr>
          <w:rFonts w:hint="cs"/>
          <w:rtl/>
        </w:rPr>
        <w:t>،</w:t>
      </w:r>
      <w:r>
        <w:rPr>
          <w:rtl/>
        </w:rPr>
        <w:t xml:space="preserve"> به معنا</w:t>
      </w:r>
      <w:r>
        <w:rPr>
          <w:rFonts w:hint="cs"/>
          <w:rtl/>
        </w:rPr>
        <w:t>ی</w:t>
      </w:r>
      <w:r>
        <w:rPr>
          <w:rtl/>
        </w:rPr>
        <w:t xml:space="preserve"> </w:t>
      </w:r>
      <w:r>
        <w:rPr>
          <w:rFonts w:hint="cs"/>
          <w:rtl/>
        </w:rPr>
        <w:t>«</w:t>
      </w:r>
      <w:r>
        <w:rPr>
          <w:rtl/>
        </w:rPr>
        <w:t>ان لم تدرک الجماعة</w:t>
      </w:r>
      <w:r>
        <w:rPr>
          <w:rFonts w:hint="cs"/>
          <w:rtl/>
        </w:rPr>
        <w:t>» یا</w:t>
      </w:r>
      <w:r>
        <w:rPr>
          <w:rtl/>
        </w:rPr>
        <w:t xml:space="preserve"> </w:t>
      </w:r>
      <w:r>
        <w:rPr>
          <w:rFonts w:hint="cs"/>
          <w:rtl/>
        </w:rPr>
        <w:t>«</w:t>
      </w:r>
      <w:r>
        <w:rPr>
          <w:rtl/>
        </w:rPr>
        <w:t>ان لم تدرک الاقتداء</w:t>
      </w:r>
      <w:r>
        <w:rPr>
          <w:rFonts w:hint="cs"/>
          <w:rtl/>
        </w:rPr>
        <w:t>»</w:t>
      </w:r>
      <w:r>
        <w:rPr>
          <w:rtl/>
        </w:rPr>
        <w:t xml:space="preserve"> باشد. </w:t>
      </w:r>
      <w:r>
        <w:rPr>
          <w:rFonts w:hint="cs"/>
          <w:rtl/>
        </w:rPr>
        <w:t xml:space="preserve">در حالی که </w:t>
      </w:r>
      <w:r>
        <w:rPr>
          <w:rtl/>
        </w:rPr>
        <w:t>اگر</w:t>
      </w:r>
      <w:r w:rsidR="00162C6D">
        <w:rPr>
          <w:rFonts w:hint="cs"/>
          <w:rtl/>
        </w:rPr>
        <w:t>چه</w:t>
      </w:r>
      <w:r>
        <w:rPr>
          <w:rtl/>
        </w:rPr>
        <w:t xml:space="preserve"> استظهار 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که </w:t>
      </w:r>
      <w:r w:rsidR="00162C6D">
        <w:rPr>
          <w:rFonts w:hint="cs"/>
          <w:rtl/>
        </w:rPr>
        <w:t xml:space="preserve">به </w:t>
      </w:r>
      <w:r>
        <w:rPr>
          <w:rtl/>
        </w:rPr>
        <w:t>«ان لم تسمع تکب</w:t>
      </w:r>
      <w:r>
        <w:rPr>
          <w:rFonts w:hint="cs"/>
          <w:rtl/>
        </w:rPr>
        <w:t>ی</w:t>
      </w:r>
      <w:r>
        <w:rPr>
          <w:rFonts w:hint="eastAsia"/>
          <w:rtl/>
        </w:rPr>
        <w:t>رة</w:t>
      </w:r>
      <w:r>
        <w:rPr>
          <w:rtl/>
        </w:rPr>
        <w:t xml:space="preserve"> الرکوع» </w:t>
      </w:r>
      <w:r>
        <w:rPr>
          <w:rFonts w:hint="cs"/>
          <w:rtl/>
        </w:rPr>
        <w:t xml:space="preserve">معنا می کردند، </w:t>
      </w:r>
      <w:r>
        <w:rPr>
          <w:rtl/>
        </w:rPr>
        <w:t>ثابت نشود</w:t>
      </w:r>
      <w:r w:rsidR="00162C6D">
        <w:rPr>
          <w:rFonts w:hint="cs"/>
          <w:rtl/>
        </w:rPr>
        <w:t>،</w:t>
      </w:r>
      <w:r>
        <w:rPr>
          <w:rtl/>
        </w:rPr>
        <w:t xml:space="preserve"> </w:t>
      </w:r>
      <w:r>
        <w:rPr>
          <w:rFonts w:hint="cs"/>
          <w:rtl/>
        </w:rPr>
        <w:t>اما باعث اجمال می شود.</w:t>
      </w:r>
    </w:p>
    <w:p w14:paraId="785023CA" w14:textId="4FA6D533" w:rsidR="006E608B" w:rsidRDefault="006E608B" w:rsidP="006E608B">
      <w:r>
        <w:rPr>
          <w:rFonts w:hint="cs"/>
          <w:rtl/>
        </w:rPr>
        <w:lastRenderedPageBreak/>
        <w:t>ان قلت: با توجه به «</w:t>
      </w:r>
      <w:r w:rsidRPr="00FD5574">
        <w:rPr>
          <w:color w:val="008000"/>
          <w:rtl/>
        </w:rPr>
        <w:t>إِذَا أَدْرَكْتَ التَّكْبِيرَةَ قَبْلَ أَنْ يَرْكَعَ الْإِمَامُ فَقَدْ أَدْرَكْتَ الصَّلَاةَ</w:t>
      </w:r>
      <w:r>
        <w:rPr>
          <w:rFonts w:hint="cs"/>
          <w:rtl/>
        </w:rPr>
        <w:t>»</w:t>
      </w:r>
      <w:r>
        <w:rPr>
          <w:rStyle w:val="FootnoteReference"/>
          <w:rtl/>
        </w:rPr>
        <w:footnoteReference w:id="10"/>
      </w:r>
      <w:r>
        <w:rPr>
          <w:rFonts w:hint="cs"/>
          <w:rtl/>
        </w:rPr>
        <w:t>، ادراک تکبیر به معنای اقتدای در نماز است</w:t>
      </w:r>
    </w:p>
    <w:p w14:paraId="3579EF06" w14:textId="20AFF63C" w:rsidR="006E608B" w:rsidRDefault="006E608B" w:rsidP="006E608B">
      <w:pPr>
        <w:rPr>
          <w:rtl/>
        </w:rPr>
      </w:pPr>
      <w:r>
        <w:rPr>
          <w:rFonts w:hint="cs"/>
          <w:rtl/>
        </w:rPr>
        <w:t xml:space="preserve">قلت: وقتی «ادرکت التکبیر» </w:t>
      </w:r>
      <w:r>
        <w:rPr>
          <w:rtl/>
        </w:rPr>
        <w:t>به معنا</w:t>
      </w:r>
      <w:r>
        <w:rPr>
          <w:rFonts w:hint="cs"/>
          <w:rtl/>
        </w:rPr>
        <w:t>ی</w:t>
      </w:r>
      <w:r>
        <w:rPr>
          <w:rtl/>
        </w:rPr>
        <w:t xml:space="preserve"> </w:t>
      </w:r>
      <w:r>
        <w:rPr>
          <w:rFonts w:hint="cs"/>
          <w:rtl/>
        </w:rPr>
        <w:t xml:space="preserve">شنیدن </w:t>
      </w:r>
      <w:r>
        <w:rPr>
          <w:rtl/>
        </w:rPr>
        <w:t>باشد قر</w:t>
      </w:r>
      <w:r>
        <w:rPr>
          <w:rFonts w:hint="cs"/>
          <w:rtl/>
        </w:rPr>
        <w:t>ی</w:t>
      </w:r>
      <w:r>
        <w:rPr>
          <w:rFonts w:hint="eastAsia"/>
          <w:rtl/>
        </w:rPr>
        <w:t>نه</w:t>
      </w:r>
      <w:r>
        <w:rPr>
          <w:rtl/>
        </w:rPr>
        <w:t xml:space="preserve"> لب</w:t>
      </w:r>
      <w:r>
        <w:rPr>
          <w:rFonts w:hint="cs"/>
          <w:rtl/>
        </w:rPr>
        <w:t>ی</w:t>
      </w:r>
      <w:r>
        <w:rPr>
          <w:rFonts w:hint="eastAsia"/>
          <w:rtl/>
        </w:rPr>
        <w:t>ه</w:t>
      </w:r>
      <w:r>
        <w:rPr>
          <w:rtl/>
        </w:rPr>
        <w:t xml:space="preserve"> </w:t>
      </w:r>
      <w:r>
        <w:rPr>
          <w:rFonts w:hint="cs"/>
          <w:rtl/>
        </w:rPr>
        <w:t>است</w:t>
      </w:r>
      <w:r>
        <w:rPr>
          <w:rtl/>
        </w:rPr>
        <w:t xml:space="preserve"> که اگر اقتدا نکن</w:t>
      </w:r>
      <w:r>
        <w:rPr>
          <w:rFonts w:hint="cs"/>
          <w:rtl/>
        </w:rPr>
        <w:t xml:space="preserve">د، </w:t>
      </w:r>
      <w:r>
        <w:rPr>
          <w:rtl/>
        </w:rPr>
        <w:t>درک نما</w:t>
      </w:r>
      <w:r>
        <w:rPr>
          <w:rFonts w:hint="eastAsia"/>
          <w:rtl/>
        </w:rPr>
        <w:t>ز</w:t>
      </w:r>
      <w:r>
        <w:rPr>
          <w:rtl/>
        </w:rPr>
        <w:t xml:space="preserve"> </w:t>
      </w:r>
      <w:r>
        <w:rPr>
          <w:rFonts w:hint="cs"/>
          <w:rtl/>
        </w:rPr>
        <w:t xml:space="preserve">نکرده است. بنابراین معنای روایت این است که اگر تکبیر رکوع امام را بشنود زمینه برای درک نماز فراهم می شود و می تواند در این رکعت، اقتدا به جماعت کند. </w:t>
      </w:r>
    </w:p>
    <w:p w14:paraId="31FF79F7" w14:textId="0F970C17" w:rsidR="00946D1E" w:rsidRDefault="00946D1E" w:rsidP="006E608B">
      <w:pPr>
        <w:rPr>
          <w:rtl/>
        </w:rPr>
      </w:pPr>
    </w:p>
    <w:p w14:paraId="30B77B17" w14:textId="77777777" w:rsidR="00946D1E" w:rsidRDefault="00946D1E" w:rsidP="006E608B">
      <w:pPr>
        <w:rPr>
          <w:rtl/>
        </w:rPr>
      </w:pPr>
    </w:p>
    <w:p w14:paraId="21D38FB9" w14:textId="77777777" w:rsidR="006E608B" w:rsidRDefault="006E608B" w:rsidP="00CA7280">
      <w:pPr>
        <w:pStyle w:val="Heading2"/>
        <w:rPr>
          <w:rtl/>
        </w:rPr>
      </w:pPr>
      <w:bookmarkStart w:id="9" w:name="_Toc242161245"/>
      <w:r>
        <w:rPr>
          <w:rFonts w:hint="eastAsia"/>
          <w:rtl/>
        </w:rPr>
        <w:t>اشکال</w:t>
      </w:r>
      <w:r>
        <w:rPr>
          <w:rtl/>
        </w:rPr>
        <w:t xml:space="preserve"> دوم: شمول مدلول التزام</w:t>
      </w:r>
      <w:r>
        <w:rPr>
          <w:rFonts w:hint="cs"/>
          <w:rtl/>
        </w:rPr>
        <w:t>ی</w:t>
      </w:r>
      <w:r>
        <w:rPr>
          <w:rtl/>
        </w:rPr>
        <w:t xml:space="preserve"> طائفه اول</w:t>
      </w:r>
      <w:r>
        <w:rPr>
          <w:rFonts w:hint="cs"/>
          <w:rtl/>
        </w:rPr>
        <w:t>ی</w:t>
      </w:r>
      <w:r>
        <w:rPr>
          <w:rtl/>
        </w:rPr>
        <w:t xml:space="preserve"> نسبت به مأموم داخل مسجد</w:t>
      </w:r>
      <w:bookmarkEnd w:id="9"/>
      <w:r>
        <w:rPr>
          <w:rtl/>
        </w:rPr>
        <w:t xml:space="preserve"> </w:t>
      </w:r>
    </w:p>
    <w:p w14:paraId="4C3D7E2E" w14:textId="16B38CE9" w:rsidR="006E608B" w:rsidRDefault="006E608B" w:rsidP="006E608B">
      <w:r>
        <w:rPr>
          <w:rFonts w:hint="cs"/>
          <w:rtl/>
        </w:rPr>
        <w:t>همانطور که آقای خویی بیان کرده اند</w:t>
      </w:r>
      <w:r>
        <w:rPr>
          <w:rStyle w:val="FootnoteReference"/>
          <w:rtl/>
        </w:rPr>
        <w:footnoteReference w:id="11"/>
      </w:r>
      <w:r>
        <w:rPr>
          <w:rFonts w:hint="cs"/>
          <w:rtl/>
        </w:rPr>
        <w:t xml:space="preserve">، </w:t>
      </w:r>
      <w:r>
        <w:rPr>
          <w:rtl/>
        </w:rPr>
        <w:t xml:space="preserve">«اذا ادرک الامام و هو راکع» </w:t>
      </w:r>
      <w:r w:rsidR="00CA7280">
        <w:rPr>
          <w:rFonts w:hint="cs"/>
          <w:rtl/>
        </w:rPr>
        <w:t>شامل صورتی نمی شود</w:t>
      </w:r>
      <w:r>
        <w:rPr>
          <w:rFonts w:hint="cs"/>
          <w:rtl/>
        </w:rPr>
        <w:t xml:space="preserve"> که </w:t>
      </w:r>
      <w:r>
        <w:rPr>
          <w:rtl/>
        </w:rPr>
        <w:t>مأموم در مسجد است ول</w:t>
      </w:r>
      <w:r>
        <w:rPr>
          <w:rFonts w:hint="cs"/>
          <w:rtl/>
        </w:rPr>
        <w:t>ی</w:t>
      </w:r>
      <w:r>
        <w:rPr>
          <w:rtl/>
        </w:rPr>
        <w:t xml:space="preserve"> اقتدا نم</w:t>
      </w:r>
      <w:r>
        <w:rPr>
          <w:rFonts w:hint="cs"/>
          <w:rtl/>
        </w:rPr>
        <w:t>ی‌</w:t>
      </w:r>
      <w:r>
        <w:rPr>
          <w:rFonts w:hint="eastAsia"/>
          <w:rtl/>
        </w:rPr>
        <w:t>کند</w:t>
      </w:r>
      <w:r>
        <w:rPr>
          <w:rtl/>
        </w:rPr>
        <w:t xml:space="preserve"> </w:t>
      </w:r>
      <w:r>
        <w:rPr>
          <w:rFonts w:hint="cs"/>
          <w:rtl/>
        </w:rPr>
        <w:t xml:space="preserve">تا اینکه امام به رکوع برود. اما اگر شخصی بیرون مسجد باشد و حتی عمداً وارد مسجد نمی شود تا اینکه امام به رکوع برود، و وقتی که امام به رکوع می رود داخل مسجد می شود، </w:t>
      </w:r>
      <w:r>
        <w:rPr>
          <w:rtl/>
        </w:rPr>
        <w:t xml:space="preserve">«من ادرک الامام و هو راکع» </w:t>
      </w:r>
      <w:r>
        <w:rPr>
          <w:rFonts w:hint="cs"/>
          <w:rtl/>
        </w:rPr>
        <w:t xml:space="preserve">در مورد او صادق است. اما </w:t>
      </w:r>
      <w:r>
        <w:rPr>
          <w:rtl/>
        </w:rPr>
        <w:t>احتمال عرف</w:t>
      </w:r>
      <w:r>
        <w:rPr>
          <w:rFonts w:hint="cs"/>
          <w:rtl/>
        </w:rPr>
        <w:t xml:space="preserve">ی نمی </w:t>
      </w:r>
      <w:r w:rsidR="00CA7280">
        <w:rPr>
          <w:rFonts w:hint="cs"/>
          <w:rtl/>
        </w:rPr>
        <w:t>ر</w:t>
      </w:r>
      <w:r>
        <w:rPr>
          <w:rFonts w:hint="cs"/>
          <w:rtl/>
        </w:rPr>
        <w:t xml:space="preserve">ود که شخصی </w:t>
      </w:r>
      <w:r w:rsidR="00CA7280">
        <w:rPr>
          <w:rFonts w:hint="cs"/>
          <w:rtl/>
        </w:rPr>
        <w:t xml:space="preserve">که </w:t>
      </w:r>
      <w:r>
        <w:rPr>
          <w:rFonts w:hint="cs"/>
          <w:rtl/>
        </w:rPr>
        <w:t xml:space="preserve">بیرون مسجد قرار بگیرد و از روی علم و عمد، ملحق شدن به نماز جماعت را به تاخیر </w:t>
      </w:r>
      <w:r w:rsidR="00CA7280">
        <w:rPr>
          <w:rFonts w:hint="cs"/>
          <w:rtl/>
        </w:rPr>
        <w:t>بی</w:t>
      </w:r>
      <w:r>
        <w:rPr>
          <w:rFonts w:hint="cs"/>
          <w:rtl/>
        </w:rPr>
        <w:t>اندازد</w:t>
      </w:r>
      <w:r w:rsidR="00CA7280">
        <w:rPr>
          <w:rFonts w:hint="cs"/>
          <w:rtl/>
        </w:rPr>
        <w:t>،</w:t>
      </w:r>
      <w:r>
        <w:rPr>
          <w:rFonts w:hint="cs"/>
          <w:rtl/>
        </w:rPr>
        <w:t xml:space="preserve"> حکمش این باشد که بتواند اقتدا کند</w:t>
      </w:r>
      <w:r w:rsidR="00CA7280">
        <w:rPr>
          <w:rFonts w:hint="cs"/>
          <w:rtl/>
        </w:rPr>
        <w:t>؛</w:t>
      </w:r>
      <w:r>
        <w:rPr>
          <w:rFonts w:hint="cs"/>
          <w:rtl/>
        </w:rPr>
        <w:t xml:space="preserve"> ولی شخصی که داخل مسجد است و اقتدا نکرده تا امام به رکوع رفته، حق اقتدا به امام را نداشته باشد. فقها نیز چنین تفصیلی نداده اند. </w:t>
      </w:r>
    </w:p>
    <w:p w14:paraId="6E1E799C" w14:textId="57C7FC54" w:rsidR="006E608B" w:rsidRDefault="006E608B" w:rsidP="006E608B">
      <w:pPr>
        <w:rPr>
          <w:rtl/>
        </w:rPr>
      </w:pPr>
      <w:r>
        <w:rPr>
          <w:rtl/>
        </w:rPr>
        <w:t>لذا مدلو</w:t>
      </w:r>
      <w:r>
        <w:rPr>
          <w:rFonts w:hint="eastAsia"/>
          <w:rtl/>
        </w:rPr>
        <w:t>ل</w:t>
      </w:r>
      <w:r>
        <w:rPr>
          <w:rtl/>
        </w:rPr>
        <w:t xml:space="preserve"> التزام</w:t>
      </w:r>
      <w:r>
        <w:rPr>
          <w:rFonts w:hint="cs"/>
          <w:rtl/>
        </w:rPr>
        <w:t>ی</w:t>
      </w:r>
      <w:r>
        <w:rPr>
          <w:rtl/>
        </w:rPr>
        <w:t xml:space="preserve"> «من ادرک الامام و هو راکع» </w:t>
      </w:r>
      <w:r>
        <w:rPr>
          <w:rFonts w:hint="cs"/>
          <w:rtl/>
        </w:rPr>
        <w:t>به ضم عدم الفصل اقتضا می کند که مامومی که تا قبل از رکوع امام داخل مسجد بوده</w:t>
      </w:r>
      <w:r w:rsidR="00CA7280">
        <w:rPr>
          <w:rFonts w:hint="cs"/>
          <w:rtl/>
        </w:rPr>
        <w:t xml:space="preserve"> نیز</w:t>
      </w:r>
      <w:r>
        <w:rPr>
          <w:rFonts w:hint="cs"/>
          <w:rtl/>
        </w:rPr>
        <w:t xml:space="preserve"> بتواند در رکوع به امام جماعت اقتدا کند. با توجه به این مدلول التزامی دیگر طایفه اول اخص مطلق از طایفه دوم نمی شود زیرا برای اخص مطلق بودن، باید مدالیل التزامی خطاب خاص نیز لحاظ شود. مثلا </w:t>
      </w:r>
      <w:r>
        <w:rPr>
          <w:rtl/>
        </w:rPr>
        <w:t xml:space="preserve">اگر مولا در </w:t>
      </w:r>
      <w:r>
        <w:rPr>
          <w:rFonts w:hint="cs"/>
          <w:rtl/>
        </w:rPr>
        <w:t>ی</w:t>
      </w:r>
      <w:r>
        <w:rPr>
          <w:rFonts w:hint="eastAsia"/>
          <w:rtl/>
        </w:rPr>
        <w:t>ک</w:t>
      </w:r>
      <w:r>
        <w:rPr>
          <w:rtl/>
        </w:rPr>
        <w:t xml:space="preserve"> خطاب خاص </w:t>
      </w:r>
      <w:r>
        <w:rPr>
          <w:rFonts w:hint="cs"/>
          <w:rtl/>
        </w:rPr>
        <w:t>بگوید: «</w:t>
      </w:r>
      <w:r>
        <w:rPr>
          <w:rtl/>
        </w:rPr>
        <w:t>اکرم العالم الفاسق</w:t>
      </w:r>
      <w:r>
        <w:rPr>
          <w:rFonts w:hint="cs"/>
          <w:rtl/>
        </w:rPr>
        <w:t xml:space="preserve">» مدلول التزامی اش این است که باید عالم عادل را هم اکرام کرد بنابراین نسبت این خطاب با «لا تکرم العالم» تباین می شود. </w:t>
      </w:r>
    </w:p>
    <w:p w14:paraId="222C39C7" w14:textId="77777777" w:rsidR="006E608B" w:rsidRDefault="006E608B" w:rsidP="00CA7280">
      <w:pPr>
        <w:pStyle w:val="Heading3"/>
        <w:rPr>
          <w:rtl/>
        </w:rPr>
      </w:pPr>
      <w:bookmarkStart w:id="10" w:name="_Toc242161246"/>
      <w:r>
        <w:rPr>
          <w:rFonts w:hint="cs"/>
          <w:rtl/>
        </w:rPr>
        <w:t>نگفتن تکبیر رکوع توسط امام جماعت</w:t>
      </w:r>
      <w:bookmarkEnd w:id="10"/>
    </w:p>
    <w:p w14:paraId="15B1548C" w14:textId="77777777" w:rsidR="006E608B" w:rsidRDefault="006E608B" w:rsidP="006E608B">
      <w:pPr>
        <w:rPr>
          <w:rtl/>
        </w:rPr>
      </w:pPr>
      <w:r>
        <w:rPr>
          <w:rtl/>
        </w:rPr>
        <w:t>بنا بر استظهار ش</w:t>
      </w:r>
      <w:r>
        <w:rPr>
          <w:rFonts w:hint="cs"/>
          <w:rtl/>
        </w:rPr>
        <w:t>ی</w:t>
      </w:r>
      <w:r>
        <w:rPr>
          <w:rFonts w:hint="eastAsia"/>
          <w:rtl/>
        </w:rPr>
        <w:t>خ</w:t>
      </w:r>
      <w:r>
        <w:rPr>
          <w:rtl/>
        </w:rPr>
        <w:t xml:space="preserve"> طوس</w:t>
      </w:r>
      <w:r>
        <w:rPr>
          <w:rFonts w:hint="cs"/>
          <w:rtl/>
        </w:rPr>
        <w:t>ی</w:t>
      </w:r>
      <w:r>
        <w:rPr>
          <w:rtl/>
        </w:rPr>
        <w:t xml:space="preserve"> </w:t>
      </w:r>
      <w:r>
        <w:rPr>
          <w:rFonts w:hint="cs"/>
          <w:rtl/>
        </w:rPr>
        <w:t>ی</w:t>
      </w:r>
      <w:r>
        <w:rPr>
          <w:rFonts w:hint="eastAsia"/>
          <w:rtl/>
        </w:rPr>
        <w:t>ا</w:t>
      </w:r>
      <w:r>
        <w:rPr>
          <w:rtl/>
        </w:rPr>
        <w:t xml:space="preserve"> آقا</w:t>
      </w:r>
      <w:r>
        <w:rPr>
          <w:rFonts w:hint="cs"/>
          <w:rtl/>
        </w:rPr>
        <w:t>ی</w:t>
      </w:r>
      <w:r>
        <w:rPr>
          <w:rtl/>
        </w:rPr>
        <w:t xml:space="preserve"> حائر</w:t>
      </w:r>
      <w:r>
        <w:rPr>
          <w:rFonts w:hint="cs"/>
          <w:rtl/>
        </w:rPr>
        <w:t>ی،</w:t>
      </w:r>
      <w:r>
        <w:rPr>
          <w:rtl/>
        </w:rPr>
        <w:t xml:space="preserve"> اگر امام جماعت</w:t>
      </w:r>
      <w:r>
        <w:rPr>
          <w:rFonts w:hint="cs"/>
          <w:rtl/>
        </w:rPr>
        <w:t>ی</w:t>
      </w:r>
      <w:r>
        <w:rPr>
          <w:rtl/>
        </w:rPr>
        <w:t xml:space="preserve"> تکب</w:t>
      </w:r>
      <w:r>
        <w:rPr>
          <w:rFonts w:hint="cs"/>
          <w:rtl/>
        </w:rPr>
        <w:t>ی</w:t>
      </w:r>
      <w:r>
        <w:rPr>
          <w:rFonts w:hint="eastAsia"/>
          <w:rtl/>
        </w:rPr>
        <w:t>ر</w:t>
      </w:r>
      <w:r>
        <w:rPr>
          <w:rFonts w:hint="cs"/>
          <w:rtl/>
        </w:rPr>
        <w:t xml:space="preserve"> </w:t>
      </w:r>
      <w:r>
        <w:rPr>
          <w:rFonts w:hint="eastAsia"/>
          <w:rtl/>
        </w:rPr>
        <w:t>رکوع</w:t>
      </w:r>
      <w:r>
        <w:rPr>
          <w:rtl/>
        </w:rPr>
        <w:t xml:space="preserve"> </w:t>
      </w:r>
      <w:r>
        <w:rPr>
          <w:rFonts w:hint="cs"/>
          <w:rtl/>
        </w:rPr>
        <w:t xml:space="preserve">نگوید، می توان </w:t>
      </w:r>
      <w:r>
        <w:rPr>
          <w:rtl/>
        </w:rPr>
        <w:t>الغاء خصوص</w:t>
      </w:r>
      <w:r>
        <w:rPr>
          <w:rFonts w:hint="cs"/>
          <w:rtl/>
        </w:rPr>
        <w:t>ی</w:t>
      </w:r>
      <w:r>
        <w:rPr>
          <w:rFonts w:hint="eastAsia"/>
          <w:rtl/>
        </w:rPr>
        <w:t>ت</w:t>
      </w:r>
      <w:r>
        <w:rPr>
          <w:rtl/>
        </w:rPr>
        <w:t xml:space="preserve"> </w:t>
      </w:r>
      <w:r>
        <w:rPr>
          <w:rFonts w:hint="cs"/>
          <w:rtl/>
        </w:rPr>
        <w:t xml:space="preserve">کرد و همانطور که </w:t>
      </w:r>
      <w:r>
        <w:rPr>
          <w:rtl/>
        </w:rPr>
        <w:t>ف</w:t>
      </w:r>
      <w:r>
        <w:rPr>
          <w:rFonts w:hint="cs"/>
          <w:rtl/>
        </w:rPr>
        <w:t>ی</w:t>
      </w:r>
      <w:r>
        <w:rPr>
          <w:rFonts w:hint="eastAsia"/>
          <w:rtl/>
        </w:rPr>
        <w:t>ض</w:t>
      </w:r>
      <w:r>
        <w:rPr>
          <w:rtl/>
        </w:rPr>
        <w:t xml:space="preserve"> کاشان</w:t>
      </w:r>
      <w:r>
        <w:rPr>
          <w:rFonts w:hint="cs"/>
          <w:rtl/>
        </w:rPr>
        <w:t>ی</w:t>
      </w:r>
      <w:r>
        <w:rPr>
          <w:rtl/>
        </w:rPr>
        <w:t xml:space="preserve"> </w:t>
      </w:r>
      <w:r>
        <w:rPr>
          <w:rFonts w:hint="cs"/>
          <w:rtl/>
        </w:rPr>
        <w:t xml:space="preserve">بیان کرده، معیار، </w:t>
      </w:r>
      <w:r>
        <w:rPr>
          <w:rtl/>
        </w:rPr>
        <w:t>محل تکب</w:t>
      </w:r>
      <w:r>
        <w:rPr>
          <w:rFonts w:hint="cs"/>
          <w:rtl/>
        </w:rPr>
        <w:t>ی</w:t>
      </w:r>
      <w:r>
        <w:rPr>
          <w:rFonts w:hint="eastAsia"/>
          <w:rtl/>
        </w:rPr>
        <w:t>ر</w:t>
      </w:r>
      <w:r>
        <w:rPr>
          <w:rFonts w:hint="cs"/>
          <w:rtl/>
        </w:rPr>
        <w:t xml:space="preserve"> </w:t>
      </w:r>
      <w:r>
        <w:rPr>
          <w:rFonts w:hint="eastAsia"/>
          <w:rtl/>
        </w:rPr>
        <w:t>رکوع</w:t>
      </w:r>
      <w:r>
        <w:rPr>
          <w:rtl/>
        </w:rPr>
        <w:t xml:space="preserve"> </w:t>
      </w:r>
      <w:r>
        <w:rPr>
          <w:rFonts w:hint="cs"/>
          <w:rtl/>
        </w:rPr>
        <w:t xml:space="preserve">است یعنی محلی که اگر امام می خواست تکبیر رکوع را بگوید، در آنجا می گفت و آن </w:t>
      </w:r>
      <w:r>
        <w:rPr>
          <w:rFonts w:hint="cs"/>
          <w:rtl/>
        </w:rPr>
        <w:lastRenderedPageBreak/>
        <w:t>لحظاتی قبل از رکوع است. بنابراین طبق نظر شیخ طوسی باید آن محل را درک کند و طبق مبنای آقای حائری باید قبل از مضی آن محل اقتدا کند.</w:t>
      </w:r>
    </w:p>
    <w:p w14:paraId="4F053CC0" w14:textId="77777777" w:rsidR="006E608B" w:rsidRDefault="006E608B" w:rsidP="00CA7280">
      <w:pPr>
        <w:pStyle w:val="Heading1"/>
        <w:rPr>
          <w:rtl/>
        </w:rPr>
      </w:pPr>
      <w:bookmarkStart w:id="11" w:name="_Toc242161247"/>
      <w:r>
        <w:rPr>
          <w:rFonts w:hint="eastAsia"/>
          <w:rtl/>
        </w:rPr>
        <w:t>جمع</w:t>
      </w:r>
      <w:r>
        <w:rPr>
          <w:rtl/>
        </w:rPr>
        <w:t xml:space="preserve"> عرف</w:t>
      </w:r>
      <w:r>
        <w:rPr>
          <w:rFonts w:hint="cs"/>
          <w:rtl/>
        </w:rPr>
        <w:t>ی</w:t>
      </w:r>
      <w:r>
        <w:rPr>
          <w:rtl/>
        </w:rPr>
        <w:t xml:space="preserve"> سوم</w:t>
      </w:r>
      <w:bookmarkEnd w:id="11"/>
    </w:p>
    <w:p w14:paraId="0E261551" w14:textId="09F9E5B2" w:rsidR="00CA7280" w:rsidRDefault="006E608B" w:rsidP="006E608B">
      <w:pPr>
        <w:rPr>
          <w:rtl/>
        </w:rPr>
      </w:pPr>
      <w:r>
        <w:rPr>
          <w:rFonts w:hint="eastAsia"/>
          <w:rtl/>
        </w:rPr>
        <w:t>جمع</w:t>
      </w:r>
      <w:r>
        <w:rPr>
          <w:rtl/>
        </w:rPr>
        <w:t xml:space="preserve"> عرف</w:t>
      </w:r>
      <w:r>
        <w:rPr>
          <w:rFonts w:hint="cs"/>
          <w:rtl/>
        </w:rPr>
        <w:t>ی</w:t>
      </w:r>
      <w:r>
        <w:rPr>
          <w:rtl/>
        </w:rPr>
        <w:t xml:space="preserve"> سوم </w:t>
      </w:r>
      <w:r>
        <w:rPr>
          <w:rFonts w:hint="cs"/>
          <w:rtl/>
        </w:rPr>
        <w:t>جمعی است که در کتاب الصلاة محقق نائینی بیان شده است</w:t>
      </w:r>
      <w:r>
        <w:rPr>
          <w:rStyle w:val="FootnoteReference"/>
          <w:rtl/>
        </w:rPr>
        <w:footnoteReference w:id="12"/>
      </w:r>
      <w:r>
        <w:rPr>
          <w:rFonts w:hint="cs"/>
          <w:rtl/>
        </w:rPr>
        <w:t xml:space="preserve">. البته در تقریرات آقای خوانساری نیز این مطلب با مقداری اختلاف بیان شده است. </w:t>
      </w:r>
    </w:p>
    <w:p w14:paraId="52ED83F4" w14:textId="77777777" w:rsidR="00946D1E" w:rsidRDefault="00946D1E" w:rsidP="006E608B">
      <w:pPr>
        <w:rPr>
          <w:rtl/>
        </w:rPr>
      </w:pPr>
    </w:p>
    <w:p w14:paraId="06CE1130" w14:textId="2F4BC043" w:rsidR="00CA7280" w:rsidRDefault="00CA7280" w:rsidP="00CA7280">
      <w:pPr>
        <w:pStyle w:val="Heading2"/>
        <w:rPr>
          <w:rtl/>
        </w:rPr>
      </w:pPr>
      <w:bookmarkStart w:id="12" w:name="_Toc242161248"/>
      <w:r>
        <w:rPr>
          <w:rFonts w:hint="cs"/>
          <w:rtl/>
        </w:rPr>
        <w:t>بررسی مفاد طائفه ثانیه</w:t>
      </w:r>
      <w:bookmarkEnd w:id="12"/>
    </w:p>
    <w:p w14:paraId="16F86CF1" w14:textId="187BA017" w:rsidR="006E608B" w:rsidRDefault="00CA7280" w:rsidP="006E608B">
      <w:pPr>
        <w:rPr>
          <w:rtl/>
        </w:rPr>
      </w:pPr>
      <w:r>
        <w:rPr>
          <w:rFonts w:hint="cs"/>
          <w:rtl/>
        </w:rPr>
        <w:t>محقق</w:t>
      </w:r>
      <w:r w:rsidR="006E608B">
        <w:rPr>
          <w:rFonts w:hint="cs"/>
          <w:rtl/>
        </w:rPr>
        <w:t xml:space="preserve"> نائینی ابتدا طایفه ثانیه یعنی چهار روایت محمد بن مسلم را بررسی می کنند. </w:t>
      </w:r>
    </w:p>
    <w:p w14:paraId="44CCFDE7" w14:textId="77777777" w:rsidR="00CA7280" w:rsidRDefault="006E608B" w:rsidP="00CA7280">
      <w:pPr>
        <w:pStyle w:val="Heading3"/>
        <w:rPr>
          <w:rtl/>
        </w:rPr>
      </w:pPr>
      <w:bookmarkStart w:id="13" w:name="_Toc242161249"/>
      <w:r w:rsidRPr="000956F2">
        <w:rPr>
          <w:rFonts w:hint="cs"/>
          <w:rtl/>
        </w:rPr>
        <w:t>صحیحه اول</w:t>
      </w:r>
      <w:bookmarkEnd w:id="13"/>
    </w:p>
    <w:p w14:paraId="53780F33" w14:textId="15CF17B3" w:rsidR="006E608B" w:rsidRDefault="006E608B" w:rsidP="006E608B">
      <w:pPr>
        <w:rPr>
          <w:rtl/>
        </w:rPr>
      </w:pPr>
      <w:r>
        <w:rPr>
          <w:rFonts w:hint="cs"/>
          <w:rtl/>
        </w:rPr>
        <w:t xml:space="preserve"> «</w:t>
      </w:r>
      <w:r w:rsidRPr="00FD5574">
        <w:rPr>
          <w:color w:val="008000"/>
          <w:rtl/>
        </w:rPr>
        <w:t>وَ عَنْهُ عَنِ ابْنِ أَبِي عُمَيْرٍ عَنْ جَمِيلِ بْنِ دَرَّاجٍ عَنْ مُحَمَّدِ بْنِ مُسْلِمٍ عَنْ أَبِي جَعْفَرٍ ع قَالَ: قَالَ لِي إِنْ لَمْ تُدْرِكِ الْقَوْمَ قَبْلَ أَنْ يُكَبِّرَ الْإِمَامُ لِلرَّكْعَةِ فَلَا تَدْخُلْ مَعَهُمْ فِي تِلْكَ الرَّكْعَةِ</w:t>
      </w:r>
      <w:r>
        <w:rPr>
          <w:rFonts w:hint="cs"/>
          <w:rtl/>
        </w:rPr>
        <w:t>»</w:t>
      </w:r>
      <w:r>
        <w:rPr>
          <w:rStyle w:val="FootnoteReference"/>
          <w:rtl/>
        </w:rPr>
        <w:footnoteReference w:id="13"/>
      </w:r>
      <w:r w:rsidRPr="00FD5574">
        <w:rPr>
          <w:rtl/>
        </w:rPr>
        <w:t>.</w:t>
      </w:r>
      <w:r>
        <w:rPr>
          <w:rFonts w:hint="cs"/>
          <w:rtl/>
        </w:rPr>
        <w:t xml:space="preserve"> </w:t>
      </w:r>
    </w:p>
    <w:p w14:paraId="3FEBF377" w14:textId="1E739383" w:rsidR="006E608B" w:rsidRDefault="00CA7280" w:rsidP="006E608B">
      <w:pPr>
        <w:rPr>
          <w:rtl/>
        </w:rPr>
      </w:pPr>
      <w:r>
        <w:rPr>
          <w:rFonts w:hint="cs"/>
          <w:rtl/>
        </w:rPr>
        <w:t>محقق</w:t>
      </w:r>
      <w:r w:rsidR="006E608B">
        <w:rPr>
          <w:rFonts w:hint="cs"/>
          <w:rtl/>
        </w:rPr>
        <w:t xml:space="preserve"> نائینی فرموده اند: در اینجا مراد از قوم، عامه هستند. همانطور که در روایات، ناس به معنای عامه بیان شده است. اقتدای به امام جماعت عامه اقتدای صوری است و از باب وجوب یا استحباب قرائت، ماموم باید قرائت را ولو به صورت اخفاتی بخواند. در اینجا امام ارشاد به این مطلب کرده اند که وقتی امام جماعت عامی به رکوع می رود، قرائت از ماموم فوت می شود</w:t>
      </w:r>
      <w:r w:rsidR="006E608B">
        <w:rPr>
          <w:rStyle w:val="FootnoteReference"/>
          <w:rtl/>
        </w:rPr>
        <w:footnoteReference w:id="14"/>
      </w:r>
      <w:r w:rsidR="006E608B">
        <w:rPr>
          <w:rFonts w:hint="cs"/>
          <w:rtl/>
        </w:rPr>
        <w:t xml:space="preserve">. </w:t>
      </w:r>
    </w:p>
    <w:p w14:paraId="52EEDE15" w14:textId="74678B5A" w:rsidR="00CA7280" w:rsidRDefault="00CA7280" w:rsidP="00CA7280">
      <w:pPr>
        <w:pStyle w:val="Heading4"/>
        <w:rPr>
          <w:rtl/>
        </w:rPr>
      </w:pPr>
      <w:bookmarkStart w:id="14" w:name="_Toc242161250"/>
      <w:r>
        <w:rPr>
          <w:rFonts w:hint="cs"/>
          <w:rtl/>
        </w:rPr>
        <w:t>مناقشه در کلام محقق نائینی</w:t>
      </w:r>
      <w:bookmarkEnd w:id="14"/>
    </w:p>
    <w:p w14:paraId="78AFF8E2" w14:textId="77777777" w:rsidR="00CA7280" w:rsidRDefault="006E608B" w:rsidP="006E608B">
      <w:pPr>
        <w:rPr>
          <w:rtl/>
        </w:rPr>
      </w:pPr>
      <w:r>
        <w:rPr>
          <w:rFonts w:hint="cs"/>
          <w:rtl/>
        </w:rPr>
        <w:t>به ایشان اشکال می شود که</w:t>
      </w:r>
      <w:r w:rsidR="00CA7280">
        <w:rPr>
          <w:rFonts w:hint="cs"/>
          <w:rtl/>
        </w:rPr>
        <w:t>:</w:t>
      </w:r>
      <w:r>
        <w:rPr>
          <w:rFonts w:hint="cs"/>
          <w:rtl/>
        </w:rPr>
        <w:t xml:space="preserve"> </w:t>
      </w:r>
    </w:p>
    <w:p w14:paraId="59E7F133" w14:textId="2ABEE6FB" w:rsidR="006E608B" w:rsidRDefault="006E608B" w:rsidP="006E608B">
      <w:pPr>
        <w:rPr>
          <w:rtl/>
        </w:rPr>
      </w:pPr>
      <w:r>
        <w:rPr>
          <w:rFonts w:hint="cs"/>
          <w:rtl/>
        </w:rPr>
        <w:t xml:space="preserve">اولاً </w:t>
      </w:r>
      <w:r>
        <w:rPr>
          <w:rtl/>
        </w:rPr>
        <w:t>درک تکب</w:t>
      </w:r>
      <w:r>
        <w:rPr>
          <w:rFonts w:hint="cs"/>
          <w:rtl/>
        </w:rPr>
        <w:t>ی</w:t>
      </w:r>
      <w:r>
        <w:rPr>
          <w:rFonts w:hint="eastAsia"/>
          <w:rtl/>
        </w:rPr>
        <w:t>ر</w:t>
      </w:r>
      <w:r>
        <w:rPr>
          <w:rFonts w:hint="cs"/>
          <w:rtl/>
        </w:rPr>
        <w:t xml:space="preserve"> </w:t>
      </w:r>
      <w:r>
        <w:rPr>
          <w:rFonts w:hint="eastAsia"/>
          <w:rtl/>
        </w:rPr>
        <w:t>رکوع</w:t>
      </w:r>
      <w:r>
        <w:rPr>
          <w:rtl/>
        </w:rPr>
        <w:t xml:space="preserve"> </w:t>
      </w:r>
      <w:r>
        <w:rPr>
          <w:rFonts w:hint="cs"/>
          <w:rtl/>
        </w:rPr>
        <w:t xml:space="preserve">در اینجا اثری ندارد زیرا بین تکبیر رکوع امام و رکوع امام نمی توان حمد و سوره خواند. </w:t>
      </w:r>
    </w:p>
    <w:p w14:paraId="321D0A9E" w14:textId="218F2C40" w:rsidR="006E608B" w:rsidRDefault="006E608B" w:rsidP="006E608B">
      <w:pPr>
        <w:rPr>
          <w:rtl/>
        </w:rPr>
      </w:pPr>
      <w:r>
        <w:rPr>
          <w:rFonts w:hint="cs"/>
          <w:rtl/>
        </w:rPr>
        <w:t>ثانیاً</w:t>
      </w:r>
      <w:r w:rsidR="00CA7280">
        <w:rPr>
          <w:rFonts w:hint="cs"/>
          <w:rtl/>
        </w:rPr>
        <w:t>:</w:t>
      </w:r>
      <w:r>
        <w:rPr>
          <w:rFonts w:hint="cs"/>
          <w:rtl/>
        </w:rPr>
        <w:t xml:space="preserve"> </w:t>
      </w:r>
      <w:r w:rsidR="00CA7280">
        <w:rPr>
          <w:rFonts w:hint="cs"/>
          <w:rtl/>
        </w:rPr>
        <w:t xml:space="preserve">اگر اصل تقیه مداراتیه را بپذیریم، </w:t>
      </w:r>
      <w:r>
        <w:rPr>
          <w:rFonts w:hint="cs"/>
          <w:rtl/>
        </w:rPr>
        <w:t xml:space="preserve">علی القاعده </w:t>
      </w:r>
      <w:r>
        <w:rPr>
          <w:rtl/>
        </w:rPr>
        <w:t>تق</w:t>
      </w:r>
      <w:r>
        <w:rPr>
          <w:rFonts w:hint="cs"/>
          <w:rtl/>
        </w:rPr>
        <w:t>ی</w:t>
      </w:r>
      <w:r>
        <w:rPr>
          <w:rFonts w:hint="eastAsia"/>
          <w:rtl/>
        </w:rPr>
        <w:t>ه</w:t>
      </w:r>
      <w:r>
        <w:rPr>
          <w:rtl/>
        </w:rPr>
        <w:t xml:space="preserve"> مدارات</w:t>
      </w:r>
      <w:r>
        <w:rPr>
          <w:rFonts w:hint="cs"/>
          <w:rtl/>
        </w:rPr>
        <w:t>ی</w:t>
      </w:r>
      <w:r>
        <w:rPr>
          <w:rFonts w:hint="eastAsia"/>
          <w:rtl/>
        </w:rPr>
        <w:t>ه</w:t>
      </w:r>
      <w:r>
        <w:rPr>
          <w:rFonts w:hint="cs"/>
          <w:rtl/>
        </w:rPr>
        <w:t>،</w:t>
      </w:r>
      <w:r>
        <w:rPr>
          <w:rtl/>
        </w:rPr>
        <w:t xml:space="preserve"> اقتدا</w:t>
      </w:r>
      <w:r>
        <w:rPr>
          <w:rFonts w:hint="cs"/>
          <w:rtl/>
        </w:rPr>
        <w:t>ی</w:t>
      </w:r>
      <w:r>
        <w:rPr>
          <w:rtl/>
        </w:rPr>
        <w:t xml:space="preserve"> به عامه را اقتضا م</w:t>
      </w:r>
      <w:r>
        <w:rPr>
          <w:rFonts w:hint="cs"/>
          <w:rtl/>
        </w:rPr>
        <w:t>ی‌</w:t>
      </w:r>
      <w:r>
        <w:rPr>
          <w:rFonts w:hint="eastAsia"/>
          <w:rtl/>
        </w:rPr>
        <w:t>کند</w:t>
      </w:r>
      <w:r>
        <w:rPr>
          <w:rFonts w:hint="cs"/>
          <w:rtl/>
        </w:rPr>
        <w:t xml:space="preserve"> و همین </w:t>
      </w:r>
      <w:r>
        <w:rPr>
          <w:rtl/>
        </w:rPr>
        <w:t>تق</w:t>
      </w:r>
      <w:r>
        <w:rPr>
          <w:rFonts w:hint="cs"/>
          <w:rtl/>
        </w:rPr>
        <w:t>ی</w:t>
      </w:r>
      <w:r>
        <w:rPr>
          <w:rFonts w:hint="eastAsia"/>
          <w:rtl/>
        </w:rPr>
        <w:t>ه</w:t>
      </w:r>
      <w:r>
        <w:rPr>
          <w:rtl/>
        </w:rPr>
        <w:t xml:space="preserve"> مدارات</w:t>
      </w:r>
      <w:r>
        <w:rPr>
          <w:rFonts w:hint="cs"/>
          <w:rtl/>
        </w:rPr>
        <w:t>ی</w:t>
      </w:r>
      <w:r>
        <w:rPr>
          <w:rFonts w:hint="eastAsia"/>
          <w:rtl/>
        </w:rPr>
        <w:t>ه</w:t>
      </w:r>
      <w:r>
        <w:rPr>
          <w:rtl/>
        </w:rPr>
        <w:t xml:space="preserve"> اقتضا م</w:t>
      </w:r>
      <w:r>
        <w:rPr>
          <w:rFonts w:hint="cs"/>
          <w:rtl/>
        </w:rPr>
        <w:t>ی‌</w:t>
      </w:r>
      <w:r>
        <w:rPr>
          <w:rFonts w:hint="eastAsia"/>
          <w:rtl/>
        </w:rPr>
        <w:t>کند</w:t>
      </w:r>
      <w:r>
        <w:rPr>
          <w:rtl/>
        </w:rPr>
        <w:t xml:space="preserve"> که وقت</w:t>
      </w:r>
      <w:r>
        <w:rPr>
          <w:rFonts w:hint="cs"/>
          <w:rtl/>
        </w:rPr>
        <w:t>ی</w:t>
      </w:r>
      <w:r>
        <w:rPr>
          <w:rtl/>
        </w:rPr>
        <w:t xml:space="preserve"> امام </w:t>
      </w:r>
      <w:r>
        <w:rPr>
          <w:rFonts w:hint="cs"/>
          <w:rtl/>
        </w:rPr>
        <w:t xml:space="preserve">اهل سنت </w:t>
      </w:r>
      <w:r>
        <w:rPr>
          <w:rtl/>
        </w:rPr>
        <w:t xml:space="preserve">به رکوع رفت </w:t>
      </w:r>
      <w:r>
        <w:rPr>
          <w:rFonts w:hint="cs"/>
          <w:rtl/>
        </w:rPr>
        <w:t xml:space="preserve">ماموم نیز به رکوع برود همانطور که چه بسا تقیه مداراتیه اقتضا کند که بر روی فرش سجده کند. </w:t>
      </w:r>
    </w:p>
    <w:p w14:paraId="1F2D281E" w14:textId="77777777" w:rsidR="006E608B" w:rsidRDefault="006E608B" w:rsidP="006E608B">
      <w:pPr>
        <w:rPr>
          <w:rtl/>
        </w:rPr>
      </w:pPr>
      <w:r>
        <w:rPr>
          <w:rFonts w:hint="eastAsia"/>
          <w:rtl/>
        </w:rPr>
        <w:lastRenderedPageBreak/>
        <w:t>ثالثاً</w:t>
      </w:r>
      <w:r>
        <w:rPr>
          <w:rFonts w:hint="cs"/>
          <w:rtl/>
        </w:rPr>
        <w:t>، قرینه ای وجود ندارد که مراد از</w:t>
      </w:r>
      <w:r>
        <w:rPr>
          <w:rtl/>
        </w:rPr>
        <w:t xml:space="preserve"> القوم</w:t>
      </w:r>
      <w:r>
        <w:rPr>
          <w:rFonts w:hint="cs"/>
          <w:rtl/>
        </w:rPr>
        <w:t>،</w:t>
      </w:r>
      <w:r>
        <w:rPr>
          <w:rtl/>
        </w:rPr>
        <w:t xml:space="preserve"> </w:t>
      </w:r>
      <w:r>
        <w:rPr>
          <w:rFonts w:hint="cs"/>
          <w:rtl/>
        </w:rPr>
        <w:t>عامه باشند بنابراین مراد «</w:t>
      </w:r>
      <w:r>
        <w:rPr>
          <w:rtl/>
        </w:rPr>
        <w:t>القوم الذ</w:t>
      </w:r>
      <w:r>
        <w:rPr>
          <w:rFonts w:hint="cs"/>
          <w:rtl/>
        </w:rPr>
        <w:t>ی</w:t>
      </w:r>
      <w:r>
        <w:rPr>
          <w:rFonts w:hint="eastAsia"/>
          <w:rtl/>
        </w:rPr>
        <w:t>ن</w:t>
      </w:r>
      <w:r>
        <w:rPr>
          <w:rtl/>
        </w:rPr>
        <w:t xml:space="preserve"> </w:t>
      </w:r>
      <w:r>
        <w:rPr>
          <w:rFonts w:hint="cs"/>
          <w:rtl/>
        </w:rPr>
        <w:t>ی</w:t>
      </w:r>
      <w:r>
        <w:rPr>
          <w:rFonts w:hint="eastAsia"/>
          <w:rtl/>
        </w:rPr>
        <w:t>صلون</w:t>
      </w:r>
      <w:r>
        <w:rPr>
          <w:rtl/>
        </w:rPr>
        <w:t xml:space="preserve"> جماعة</w:t>
      </w:r>
      <w:r>
        <w:rPr>
          <w:rFonts w:hint="cs"/>
          <w:rtl/>
        </w:rPr>
        <w:t>» است</w:t>
      </w:r>
      <w:r>
        <w:rPr>
          <w:rtl/>
        </w:rPr>
        <w:t>.</w:t>
      </w:r>
    </w:p>
    <w:p w14:paraId="7B0E82CB" w14:textId="77777777" w:rsidR="00CA7280" w:rsidRDefault="006E608B" w:rsidP="00CA7280">
      <w:pPr>
        <w:pStyle w:val="Heading3"/>
        <w:rPr>
          <w:rtl/>
        </w:rPr>
      </w:pPr>
      <w:bookmarkStart w:id="15" w:name="_Toc242161251"/>
      <w:r w:rsidRPr="00AD1C79">
        <w:rPr>
          <w:rFonts w:hint="cs"/>
          <w:rtl/>
        </w:rPr>
        <w:t>صحیحه دوم</w:t>
      </w:r>
      <w:bookmarkEnd w:id="15"/>
    </w:p>
    <w:p w14:paraId="2268BCC6" w14:textId="24340773" w:rsidR="006E608B" w:rsidRDefault="006E608B" w:rsidP="006E608B">
      <w:pPr>
        <w:rPr>
          <w:rtl/>
        </w:rPr>
      </w:pPr>
      <w:r>
        <w:rPr>
          <w:rFonts w:hint="cs"/>
          <w:rtl/>
        </w:rPr>
        <w:t>«</w:t>
      </w:r>
      <w:r w:rsidRPr="00FD5574">
        <w:rPr>
          <w:color w:val="008000"/>
          <w:rtl/>
        </w:rPr>
        <w:t>مُحَمَّدُ بْنُ الْحَسَنِ بِإِسْنَادِهِ عَنِ الْحُسَيْنِ بْنِ سَعِيدٍ عَنِ النَّضْرِ عَنْ عَاصِمٍ عَنْ مُحَمَّدِ بْنِ مُسْلِمٍ عَنْ أَبِي جَعْفَرٍ ع قَالَ: إِذَا أَدْرَكْتَ التَّكْبِيرَةَ قَبْلَ أَنْ يَرْكَعَ الْإِمَامُ فَقَدْ أَدْرَكْتَ الصَّلَاةَ</w:t>
      </w:r>
      <w:r>
        <w:rPr>
          <w:rFonts w:hint="cs"/>
          <w:rtl/>
        </w:rPr>
        <w:t>»</w:t>
      </w:r>
      <w:r>
        <w:rPr>
          <w:rStyle w:val="FootnoteReference"/>
          <w:rtl/>
        </w:rPr>
        <w:footnoteReference w:id="15"/>
      </w:r>
      <w:r>
        <w:rPr>
          <w:rFonts w:hint="cs"/>
          <w:rtl/>
        </w:rPr>
        <w:t>.</w:t>
      </w:r>
    </w:p>
    <w:p w14:paraId="271EC269" w14:textId="7587DB79" w:rsidR="006E608B" w:rsidRDefault="00CA7280" w:rsidP="006E608B">
      <w:pPr>
        <w:rPr>
          <w:rtl/>
        </w:rPr>
      </w:pPr>
      <w:r>
        <w:rPr>
          <w:rFonts w:hint="cs"/>
          <w:rtl/>
        </w:rPr>
        <w:t>محقق</w:t>
      </w:r>
      <w:r w:rsidR="006E608B">
        <w:rPr>
          <w:rFonts w:hint="cs"/>
          <w:rtl/>
        </w:rPr>
        <w:t xml:space="preserve"> نائینی فرموده اند: در مواردی که شرط متعدد و جزا واحد است، حمل بر جمع أوی می شود. </w:t>
      </w:r>
      <w:r w:rsidR="006E608B">
        <w:rPr>
          <w:rtl/>
        </w:rPr>
        <w:t xml:space="preserve">مثلاً </w:t>
      </w:r>
      <w:r w:rsidR="006E608B">
        <w:rPr>
          <w:rFonts w:hint="cs"/>
          <w:rtl/>
        </w:rPr>
        <w:t xml:space="preserve">بین </w:t>
      </w:r>
      <w:r w:rsidR="006E608B">
        <w:rPr>
          <w:rtl/>
        </w:rPr>
        <w:t>«اذا خف</w:t>
      </w:r>
      <w:r w:rsidR="006E608B">
        <w:rPr>
          <w:rFonts w:hint="cs"/>
          <w:rtl/>
        </w:rPr>
        <w:t>ی</w:t>
      </w:r>
      <w:r w:rsidR="006E608B">
        <w:rPr>
          <w:rtl/>
        </w:rPr>
        <w:t xml:space="preserve"> الاذان فقصر» </w:t>
      </w:r>
      <w:r w:rsidR="006E608B">
        <w:rPr>
          <w:rFonts w:hint="cs"/>
          <w:rtl/>
        </w:rPr>
        <w:t xml:space="preserve">و </w:t>
      </w:r>
      <w:r w:rsidR="006E608B">
        <w:rPr>
          <w:rtl/>
        </w:rPr>
        <w:t>«اذا خ</w:t>
      </w:r>
      <w:r w:rsidR="006E608B">
        <w:rPr>
          <w:rFonts w:hint="eastAsia"/>
          <w:rtl/>
        </w:rPr>
        <w:t>ف</w:t>
      </w:r>
      <w:r w:rsidR="006E608B">
        <w:rPr>
          <w:rFonts w:hint="cs"/>
          <w:rtl/>
        </w:rPr>
        <w:t>ی</w:t>
      </w:r>
      <w:r w:rsidR="006E608B">
        <w:rPr>
          <w:rtl/>
        </w:rPr>
        <w:t xml:space="preserve"> الجدران فقصر» </w:t>
      </w:r>
      <w:r w:rsidR="006E608B">
        <w:rPr>
          <w:rFonts w:hint="cs"/>
          <w:rtl/>
        </w:rPr>
        <w:t>این گونه جمع می شود که «</w:t>
      </w:r>
      <w:r w:rsidR="006E608B">
        <w:rPr>
          <w:rtl/>
        </w:rPr>
        <w:t>اذا خف</w:t>
      </w:r>
      <w:r w:rsidR="006E608B">
        <w:rPr>
          <w:rFonts w:hint="cs"/>
          <w:rtl/>
        </w:rPr>
        <w:t>ی</w:t>
      </w:r>
      <w:r w:rsidR="006E608B">
        <w:rPr>
          <w:rtl/>
        </w:rPr>
        <w:t xml:space="preserve"> الاذان او خف</w:t>
      </w:r>
      <w:r w:rsidR="006E608B">
        <w:rPr>
          <w:rFonts w:hint="cs"/>
          <w:rtl/>
        </w:rPr>
        <w:t>ی</w:t>
      </w:r>
      <w:r w:rsidR="006E608B">
        <w:rPr>
          <w:rtl/>
        </w:rPr>
        <w:t xml:space="preserve"> الجدران فقصر</w:t>
      </w:r>
      <w:r w:rsidR="006E608B">
        <w:rPr>
          <w:rFonts w:hint="cs"/>
          <w:rtl/>
        </w:rPr>
        <w:t>»</w:t>
      </w:r>
      <w:r w:rsidR="006E608B">
        <w:rPr>
          <w:rtl/>
        </w:rPr>
        <w:t xml:space="preserve">. </w:t>
      </w:r>
      <w:r w:rsidR="006E608B">
        <w:rPr>
          <w:rFonts w:hint="cs"/>
          <w:rtl/>
        </w:rPr>
        <w:t xml:space="preserve">در محل بحث نیز در یک روایت بیان شده: </w:t>
      </w:r>
      <w:r w:rsidR="006E608B">
        <w:rPr>
          <w:rtl/>
        </w:rPr>
        <w:t>«اذا ادرکت التکب</w:t>
      </w:r>
      <w:r w:rsidR="006E608B">
        <w:rPr>
          <w:rFonts w:hint="cs"/>
          <w:rtl/>
        </w:rPr>
        <w:t>ی</w:t>
      </w:r>
      <w:r w:rsidR="006E608B">
        <w:rPr>
          <w:rFonts w:hint="eastAsia"/>
          <w:rtl/>
        </w:rPr>
        <w:t>ره</w:t>
      </w:r>
      <w:r w:rsidR="006E608B">
        <w:rPr>
          <w:rtl/>
        </w:rPr>
        <w:t xml:space="preserve"> قبل ان </w:t>
      </w:r>
      <w:r w:rsidR="006E608B">
        <w:rPr>
          <w:rFonts w:hint="cs"/>
          <w:rtl/>
        </w:rPr>
        <w:t>ی</w:t>
      </w:r>
      <w:r w:rsidR="006E608B">
        <w:rPr>
          <w:rFonts w:hint="eastAsia"/>
          <w:rtl/>
        </w:rPr>
        <w:t>رکع</w:t>
      </w:r>
      <w:r w:rsidR="006E608B">
        <w:rPr>
          <w:rtl/>
        </w:rPr>
        <w:t xml:space="preserve"> الامام فقد ادرکت الصلاة» </w:t>
      </w:r>
      <w:r w:rsidR="006E608B">
        <w:rPr>
          <w:rFonts w:hint="cs"/>
          <w:rtl/>
        </w:rPr>
        <w:t xml:space="preserve">و در روایت دیگر بیان شده </w:t>
      </w:r>
      <w:r w:rsidR="006E608B">
        <w:rPr>
          <w:rtl/>
        </w:rPr>
        <w:t>«اذا ادرکت الامام ف</w:t>
      </w:r>
      <w:r w:rsidR="006E608B">
        <w:rPr>
          <w:rFonts w:hint="cs"/>
          <w:rtl/>
        </w:rPr>
        <w:t>ی</w:t>
      </w:r>
      <w:r w:rsidR="006E608B">
        <w:rPr>
          <w:rtl/>
        </w:rPr>
        <w:t xml:space="preserve"> حال رکوعه فقد ادرکت الصلاة»</w:t>
      </w:r>
      <w:r w:rsidR="006E608B">
        <w:rPr>
          <w:rFonts w:hint="cs"/>
          <w:rtl/>
        </w:rPr>
        <w:t>. بین این دو روایت نیز به این صورت جمع می شود که</w:t>
      </w:r>
      <w:r w:rsidR="006E608B">
        <w:rPr>
          <w:rtl/>
        </w:rPr>
        <w:t xml:space="preserve"> هر کدام از ا</w:t>
      </w:r>
      <w:r w:rsidR="006E608B">
        <w:rPr>
          <w:rFonts w:hint="cs"/>
          <w:rtl/>
        </w:rPr>
        <w:t>ی</w:t>
      </w:r>
      <w:r w:rsidR="006E608B">
        <w:rPr>
          <w:rFonts w:hint="eastAsia"/>
          <w:rtl/>
        </w:rPr>
        <w:t>ن</w:t>
      </w:r>
      <w:r w:rsidR="006E608B">
        <w:rPr>
          <w:rtl/>
        </w:rPr>
        <w:t xml:space="preserve"> دو برا</w:t>
      </w:r>
      <w:r w:rsidR="006E608B">
        <w:rPr>
          <w:rFonts w:hint="cs"/>
          <w:rtl/>
        </w:rPr>
        <w:t>ی</w:t>
      </w:r>
      <w:r w:rsidR="006E608B">
        <w:rPr>
          <w:rtl/>
        </w:rPr>
        <w:t xml:space="preserve"> ادراک نماز جماعت کاف</w:t>
      </w:r>
      <w:r w:rsidR="006E608B">
        <w:rPr>
          <w:rFonts w:hint="cs"/>
          <w:rtl/>
        </w:rPr>
        <w:t>ی ا</w:t>
      </w:r>
      <w:r w:rsidR="006E608B">
        <w:rPr>
          <w:rFonts w:hint="eastAsia"/>
          <w:rtl/>
        </w:rPr>
        <w:t>ست</w:t>
      </w:r>
      <w:r w:rsidR="006E608B">
        <w:rPr>
          <w:rtl/>
        </w:rPr>
        <w:t>.</w:t>
      </w:r>
      <w:r w:rsidR="006E608B">
        <w:rPr>
          <w:rFonts w:hint="cs"/>
          <w:rtl/>
        </w:rPr>
        <w:t xml:space="preserve"> البته ایشان در انتها فرموده اند: «فتأمل»</w:t>
      </w:r>
    </w:p>
    <w:p w14:paraId="77FBA910" w14:textId="24A64ED2" w:rsidR="00CA7280" w:rsidRDefault="00CA7280" w:rsidP="00CA7280">
      <w:pPr>
        <w:pStyle w:val="Heading4"/>
        <w:rPr>
          <w:rtl/>
        </w:rPr>
      </w:pPr>
      <w:bookmarkStart w:id="16" w:name="_Toc242161252"/>
      <w:r>
        <w:rPr>
          <w:rFonts w:hint="cs"/>
          <w:rtl/>
        </w:rPr>
        <w:t>مناقشه در کلام محقق نائینی</w:t>
      </w:r>
      <w:bookmarkEnd w:id="16"/>
    </w:p>
    <w:p w14:paraId="6214FEC0" w14:textId="311E0F7D" w:rsidR="006E608B" w:rsidRDefault="006E608B" w:rsidP="006E608B">
      <w:pPr>
        <w:rPr>
          <w:rtl/>
        </w:rPr>
      </w:pPr>
      <w:r>
        <w:rPr>
          <w:rFonts w:hint="cs"/>
          <w:rtl/>
        </w:rPr>
        <w:t xml:space="preserve">به ایشان اشکال می شود که یکی از شرایط جمع أوی این است که نسبت بین شروط، </w:t>
      </w:r>
      <w:r>
        <w:rPr>
          <w:rtl/>
        </w:rPr>
        <w:t xml:space="preserve">عام و خاص مطلق نباشد. </w:t>
      </w:r>
      <w:r>
        <w:rPr>
          <w:rFonts w:hint="cs"/>
          <w:rtl/>
        </w:rPr>
        <w:t xml:space="preserve">به عنوان مثال، </w:t>
      </w:r>
      <w:r>
        <w:rPr>
          <w:rtl/>
        </w:rPr>
        <w:t>آقا</w:t>
      </w:r>
      <w:r>
        <w:rPr>
          <w:rFonts w:hint="cs"/>
          <w:rtl/>
        </w:rPr>
        <w:t>ی</w:t>
      </w:r>
      <w:r>
        <w:rPr>
          <w:rtl/>
        </w:rPr>
        <w:t xml:space="preserve"> خو</w:t>
      </w:r>
      <w:r>
        <w:rPr>
          <w:rFonts w:hint="cs"/>
          <w:rtl/>
        </w:rPr>
        <w:t>یی</w:t>
      </w:r>
      <w:r>
        <w:rPr>
          <w:rtl/>
        </w:rPr>
        <w:t xml:space="preserve"> فرموده</w:t>
      </w:r>
      <w:r>
        <w:rPr>
          <w:rFonts w:hint="cs"/>
          <w:rtl/>
        </w:rPr>
        <w:t xml:space="preserve">: همواره </w:t>
      </w:r>
      <w:r>
        <w:rPr>
          <w:rtl/>
        </w:rPr>
        <w:t>خفاء اذان قبل از خفاء جدران است</w:t>
      </w:r>
      <w:r>
        <w:rPr>
          <w:rFonts w:hint="cs"/>
          <w:rtl/>
        </w:rPr>
        <w:t xml:space="preserve"> زیرا</w:t>
      </w:r>
      <w:r>
        <w:rPr>
          <w:rtl/>
        </w:rPr>
        <w:t xml:space="preserve"> چشم با فاصله ب</w:t>
      </w:r>
      <w:r>
        <w:rPr>
          <w:rFonts w:hint="cs"/>
          <w:rtl/>
        </w:rPr>
        <w:t>ی</w:t>
      </w:r>
      <w:r>
        <w:rPr>
          <w:rFonts w:hint="eastAsia"/>
          <w:rtl/>
        </w:rPr>
        <w:t>شتر</w:t>
      </w:r>
      <w:r>
        <w:rPr>
          <w:rFonts w:hint="cs"/>
          <w:rtl/>
        </w:rPr>
        <w:t>ی</w:t>
      </w:r>
      <w:r>
        <w:rPr>
          <w:rtl/>
        </w:rPr>
        <w:t xml:space="preserve"> د</w:t>
      </w:r>
      <w:r>
        <w:rPr>
          <w:rFonts w:hint="cs"/>
          <w:rtl/>
        </w:rPr>
        <w:t>ی</w:t>
      </w:r>
      <w:r>
        <w:rPr>
          <w:rFonts w:hint="eastAsia"/>
          <w:rtl/>
        </w:rPr>
        <w:t>وارها</w:t>
      </w:r>
      <w:r>
        <w:rPr>
          <w:rFonts w:hint="cs"/>
          <w:rtl/>
        </w:rPr>
        <w:t>ی</w:t>
      </w:r>
      <w:r>
        <w:rPr>
          <w:rtl/>
        </w:rPr>
        <w:t xml:space="preserve"> شهر را م</w:t>
      </w:r>
      <w:r>
        <w:rPr>
          <w:rFonts w:hint="cs"/>
          <w:rtl/>
        </w:rPr>
        <w:t>ی‌</w:t>
      </w:r>
      <w:r>
        <w:rPr>
          <w:rFonts w:hint="eastAsia"/>
          <w:rtl/>
        </w:rPr>
        <w:t>ب</w:t>
      </w:r>
      <w:r>
        <w:rPr>
          <w:rFonts w:hint="cs"/>
          <w:rtl/>
        </w:rPr>
        <w:t>ی</w:t>
      </w:r>
      <w:r>
        <w:rPr>
          <w:rFonts w:hint="eastAsia"/>
          <w:rtl/>
        </w:rPr>
        <w:t>ند</w:t>
      </w:r>
      <w:r>
        <w:rPr>
          <w:rtl/>
        </w:rPr>
        <w:t xml:space="preserve"> ول</w:t>
      </w:r>
      <w:r>
        <w:rPr>
          <w:rFonts w:hint="cs"/>
          <w:rtl/>
        </w:rPr>
        <w:t>ی</w:t>
      </w:r>
      <w:r>
        <w:rPr>
          <w:rtl/>
        </w:rPr>
        <w:t xml:space="preserve"> گوش زودتر صدا</w:t>
      </w:r>
      <w:r>
        <w:rPr>
          <w:rFonts w:hint="cs"/>
          <w:rtl/>
        </w:rPr>
        <w:t>ی</w:t>
      </w:r>
      <w:r>
        <w:rPr>
          <w:rtl/>
        </w:rPr>
        <w:t xml:space="preserve"> اذان متعارف</w:t>
      </w:r>
      <w:r>
        <w:rPr>
          <w:rFonts w:hint="cs"/>
          <w:rtl/>
        </w:rPr>
        <w:t>ی</w:t>
      </w:r>
      <w:r>
        <w:rPr>
          <w:rtl/>
        </w:rPr>
        <w:t xml:space="preserve"> </w:t>
      </w:r>
      <w:r>
        <w:rPr>
          <w:rFonts w:hint="cs"/>
          <w:rtl/>
        </w:rPr>
        <w:t xml:space="preserve">را </w:t>
      </w:r>
      <w:r>
        <w:rPr>
          <w:rtl/>
        </w:rPr>
        <w:t xml:space="preserve">که با بلندگو نبوده </w:t>
      </w:r>
      <w:r>
        <w:rPr>
          <w:rFonts w:hint="cs"/>
          <w:rtl/>
        </w:rPr>
        <w:t xml:space="preserve">و </w:t>
      </w:r>
      <w:r>
        <w:rPr>
          <w:rtl/>
        </w:rPr>
        <w:t>وسط شهر بوده</w:t>
      </w:r>
      <w:r>
        <w:rPr>
          <w:rFonts w:hint="cs"/>
          <w:rtl/>
        </w:rPr>
        <w:t>، نمی شنود. در این موارد نمی توان گفت که «</w:t>
      </w:r>
      <w:r>
        <w:rPr>
          <w:rtl/>
        </w:rPr>
        <w:t>اذا خف</w:t>
      </w:r>
      <w:r>
        <w:rPr>
          <w:rFonts w:hint="cs"/>
          <w:rtl/>
        </w:rPr>
        <w:t>ی</w:t>
      </w:r>
      <w:r>
        <w:rPr>
          <w:rtl/>
        </w:rPr>
        <w:t xml:space="preserve"> الاذان او خف</w:t>
      </w:r>
      <w:r>
        <w:rPr>
          <w:rFonts w:hint="cs"/>
          <w:rtl/>
        </w:rPr>
        <w:t>ی</w:t>
      </w:r>
      <w:r>
        <w:rPr>
          <w:rtl/>
        </w:rPr>
        <w:t xml:space="preserve"> الجدران</w:t>
      </w:r>
      <w:r>
        <w:rPr>
          <w:rFonts w:hint="cs"/>
          <w:rtl/>
        </w:rPr>
        <w:t>» زیرا</w:t>
      </w:r>
      <w:r>
        <w:rPr>
          <w:rtl/>
        </w:rPr>
        <w:t xml:space="preserve"> </w:t>
      </w:r>
      <w:r>
        <w:rPr>
          <w:rFonts w:hint="cs"/>
          <w:rtl/>
        </w:rPr>
        <w:t>مورد اف</w:t>
      </w:r>
      <w:r w:rsidR="00CA7280">
        <w:rPr>
          <w:rFonts w:hint="cs"/>
          <w:rtl/>
        </w:rPr>
        <w:t>ت</w:t>
      </w:r>
      <w:r>
        <w:rPr>
          <w:rFonts w:hint="cs"/>
          <w:rtl/>
        </w:rPr>
        <w:t xml:space="preserve">راقی </w:t>
      </w:r>
      <w:r w:rsidR="00CA7280">
        <w:rPr>
          <w:rFonts w:hint="cs"/>
          <w:rtl/>
        </w:rPr>
        <w:t xml:space="preserve">برای </w:t>
      </w:r>
      <w:r w:rsidR="00946D1E">
        <w:rPr>
          <w:rFonts w:hint="cs"/>
          <w:rtl/>
        </w:rPr>
        <w:t xml:space="preserve">خفاء جدران </w:t>
      </w:r>
      <w:r>
        <w:rPr>
          <w:rFonts w:hint="cs"/>
          <w:rtl/>
        </w:rPr>
        <w:t xml:space="preserve">وجود ندارد و در </w:t>
      </w:r>
      <w:r>
        <w:rPr>
          <w:rtl/>
        </w:rPr>
        <w:t>هر کجا که خف</w:t>
      </w:r>
      <w:r w:rsidR="00946D1E">
        <w:rPr>
          <w:rFonts w:hint="cs"/>
          <w:rtl/>
        </w:rPr>
        <w:t xml:space="preserve">اء </w:t>
      </w:r>
      <w:r>
        <w:rPr>
          <w:rtl/>
        </w:rPr>
        <w:t xml:space="preserve">جدران باشد قبل از </w:t>
      </w:r>
      <w:r>
        <w:rPr>
          <w:rFonts w:hint="cs"/>
          <w:rtl/>
        </w:rPr>
        <w:t xml:space="preserve">آن، </w:t>
      </w:r>
      <w:r>
        <w:rPr>
          <w:rtl/>
        </w:rPr>
        <w:t>خف</w:t>
      </w:r>
      <w:r w:rsidR="00946D1E">
        <w:rPr>
          <w:rFonts w:hint="cs"/>
          <w:rtl/>
        </w:rPr>
        <w:t xml:space="preserve">اء </w:t>
      </w:r>
      <w:r>
        <w:rPr>
          <w:rtl/>
        </w:rPr>
        <w:t>اذان هست</w:t>
      </w:r>
      <w:r>
        <w:rPr>
          <w:rFonts w:hint="cs"/>
          <w:rtl/>
        </w:rPr>
        <w:t xml:space="preserve">. </w:t>
      </w:r>
      <w:r>
        <w:rPr>
          <w:rtl/>
        </w:rPr>
        <w:t>اگر خفاء اذان کاف</w:t>
      </w:r>
      <w:r>
        <w:rPr>
          <w:rFonts w:hint="cs"/>
          <w:rtl/>
        </w:rPr>
        <w:t xml:space="preserve">ی باشد همواره قبل از خفاء جدران هست. اما اگر حکم منوط به </w:t>
      </w:r>
      <w:r>
        <w:rPr>
          <w:rtl/>
        </w:rPr>
        <w:t xml:space="preserve">خفاء جدران </w:t>
      </w:r>
      <w:r>
        <w:rPr>
          <w:rFonts w:hint="cs"/>
          <w:rtl/>
        </w:rPr>
        <w:t xml:space="preserve">باشد، </w:t>
      </w:r>
      <w:r>
        <w:rPr>
          <w:rtl/>
        </w:rPr>
        <w:t xml:space="preserve">لغو است </w:t>
      </w:r>
      <w:r>
        <w:rPr>
          <w:rFonts w:hint="cs"/>
          <w:rtl/>
        </w:rPr>
        <w:t xml:space="preserve">زیرا مورد پیدا نمی کند. سپس ایشان فرموده: </w:t>
      </w:r>
      <w:r>
        <w:rPr>
          <w:rtl/>
        </w:rPr>
        <w:t>خفاء جدران علامة العلامة است</w:t>
      </w:r>
      <w:r>
        <w:rPr>
          <w:rFonts w:hint="cs"/>
          <w:rtl/>
        </w:rPr>
        <w:t>.</w:t>
      </w:r>
      <w:r>
        <w:rPr>
          <w:rtl/>
        </w:rPr>
        <w:t xml:space="preserve"> </w:t>
      </w:r>
      <w:r>
        <w:rPr>
          <w:rFonts w:hint="cs"/>
          <w:rtl/>
        </w:rPr>
        <w:t>ی</w:t>
      </w:r>
      <w:r>
        <w:rPr>
          <w:rFonts w:hint="eastAsia"/>
          <w:rtl/>
        </w:rPr>
        <w:t>عن</w:t>
      </w:r>
      <w:r>
        <w:rPr>
          <w:rFonts w:hint="cs"/>
          <w:rtl/>
        </w:rPr>
        <w:t>ی</w:t>
      </w:r>
      <w:r>
        <w:rPr>
          <w:rtl/>
        </w:rPr>
        <w:t xml:space="preserve"> </w:t>
      </w:r>
      <w:r>
        <w:rPr>
          <w:rFonts w:hint="cs"/>
          <w:rtl/>
        </w:rPr>
        <w:t xml:space="preserve">خفاء اذان، </w:t>
      </w:r>
      <w:r>
        <w:rPr>
          <w:rtl/>
        </w:rPr>
        <w:t xml:space="preserve">شرط قصر است </w:t>
      </w:r>
      <w:r>
        <w:rPr>
          <w:rFonts w:hint="cs"/>
          <w:rtl/>
        </w:rPr>
        <w:t xml:space="preserve">اما چون همیشه اذان گفته نمی شود، طریق و اماره آن را </w:t>
      </w:r>
      <w:r>
        <w:rPr>
          <w:rtl/>
        </w:rPr>
        <w:t xml:space="preserve">خفاء جدران قرار </w:t>
      </w:r>
      <w:r>
        <w:rPr>
          <w:rFonts w:hint="cs"/>
          <w:rtl/>
        </w:rPr>
        <w:t xml:space="preserve">داده اند. </w:t>
      </w:r>
    </w:p>
    <w:p w14:paraId="5A7DE5F6" w14:textId="77777777" w:rsidR="006E608B" w:rsidRDefault="006E608B" w:rsidP="006E608B">
      <w:pPr>
        <w:rPr>
          <w:rtl/>
        </w:rPr>
      </w:pPr>
      <w:r>
        <w:rPr>
          <w:rFonts w:hint="cs"/>
          <w:rtl/>
        </w:rPr>
        <w:t xml:space="preserve">در محل بحث نیز </w:t>
      </w:r>
      <w:r>
        <w:rPr>
          <w:rtl/>
        </w:rPr>
        <w:t>ادراک تکب</w:t>
      </w:r>
      <w:r>
        <w:rPr>
          <w:rFonts w:hint="cs"/>
          <w:rtl/>
        </w:rPr>
        <w:t>ی</w:t>
      </w:r>
      <w:r>
        <w:rPr>
          <w:rFonts w:hint="eastAsia"/>
          <w:rtl/>
        </w:rPr>
        <w:t>ر</w:t>
      </w:r>
      <w:r>
        <w:rPr>
          <w:rFonts w:hint="cs"/>
          <w:rtl/>
        </w:rPr>
        <w:t xml:space="preserve"> </w:t>
      </w:r>
      <w:r>
        <w:rPr>
          <w:rFonts w:hint="eastAsia"/>
          <w:rtl/>
        </w:rPr>
        <w:t>رکوع</w:t>
      </w:r>
      <w:r>
        <w:rPr>
          <w:rtl/>
        </w:rPr>
        <w:t xml:space="preserve"> هم</w:t>
      </w:r>
      <w:r>
        <w:rPr>
          <w:rFonts w:hint="cs"/>
          <w:rtl/>
        </w:rPr>
        <w:t>ی</w:t>
      </w:r>
      <w:r>
        <w:rPr>
          <w:rFonts w:hint="eastAsia"/>
          <w:rtl/>
        </w:rPr>
        <w:t>شه</w:t>
      </w:r>
      <w:r>
        <w:rPr>
          <w:rtl/>
        </w:rPr>
        <w:t xml:space="preserve"> قبل از ادراک رکوع امام است</w:t>
      </w:r>
      <w:r>
        <w:rPr>
          <w:rFonts w:hint="cs"/>
          <w:rtl/>
        </w:rPr>
        <w:t>. معنا ندارد که گفته شود: «ی</w:t>
      </w:r>
      <w:r>
        <w:rPr>
          <w:rFonts w:hint="eastAsia"/>
          <w:rtl/>
        </w:rPr>
        <w:t>ا</w:t>
      </w:r>
      <w:r>
        <w:rPr>
          <w:rtl/>
        </w:rPr>
        <w:t xml:space="preserve"> تکب</w:t>
      </w:r>
      <w:r>
        <w:rPr>
          <w:rFonts w:hint="cs"/>
          <w:rtl/>
        </w:rPr>
        <w:t>ی</w:t>
      </w:r>
      <w:r>
        <w:rPr>
          <w:rFonts w:hint="eastAsia"/>
          <w:rtl/>
        </w:rPr>
        <w:t>ر</w:t>
      </w:r>
      <w:r>
        <w:rPr>
          <w:rFonts w:hint="cs"/>
          <w:rtl/>
        </w:rPr>
        <w:t xml:space="preserve"> </w:t>
      </w:r>
      <w:r>
        <w:rPr>
          <w:rFonts w:hint="eastAsia"/>
          <w:rtl/>
        </w:rPr>
        <w:t>رکوع</w:t>
      </w:r>
      <w:r>
        <w:rPr>
          <w:rtl/>
        </w:rPr>
        <w:t xml:space="preserve"> </w:t>
      </w:r>
      <w:r>
        <w:rPr>
          <w:rFonts w:hint="cs"/>
          <w:rtl/>
        </w:rPr>
        <w:t>امام ادراک شود ی</w:t>
      </w:r>
      <w:r>
        <w:rPr>
          <w:rFonts w:hint="eastAsia"/>
          <w:rtl/>
        </w:rPr>
        <w:t>ا</w:t>
      </w:r>
      <w:r>
        <w:rPr>
          <w:rtl/>
        </w:rPr>
        <w:t xml:space="preserve"> </w:t>
      </w:r>
      <w:r>
        <w:rPr>
          <w:rFonts w:hint="cs"/>
          <w:rtl/>
        </w:rPr>
        <w:t xml:space="preserve">رکوع امام </w:t>
      </w:r>
      <w:r>
        <w:rPr>
          <w:rtl/>
        </w:rPr>
        <w:t xml:space="preserve">ادراک </w:t>
      </w:r>
      <w:r>
        <w:rPr>
          <w:rFonts w:hint="cs"/>
          <w:rtl/>
        </w:rPr>
        <w:t>شود». زیرا ادراک رکوع بدون ادراک تکبیر رکوع فایده ای ندارد و ادراک تکبیر رکوع تنها برای شخصی مفید است که ادراک رکوع هم کرده باشد.  اینکه این روایت حمل شود به صورتی که ماموم، تکبیر رکوع را درک کند ولی به جهتی رکوع را نتواند درک کند، حمل روایت بر فرض نادر است.</w:t>
      </w:r>
    </w:p>
    <w:p w14:paraId="2AEC02E2" w14:textId="1A6A0DB2" w:rsidR="006E608B" w:rsidRDefault="006E608B" w:rsidP="006E608B">
      <w:pPr>
        <w:rPr>
          <w:rtl/>
        </w:rPr>
      </w:pPr>
      <w:r>
        <w:rPr>
          <w:rFonts w:hint="cs"/>
          <w:rtl/>
        </w:rPr>
        <w:t xml:space="preserve">مناسب بود که اینجا حمل بر اختلاف مراتب فضیلت می کردند. </w:t>
      </w:r>
    </w:p>
    <w:p w14:paraId="719C1803" w14:textId="39140622" w:rsidR="00946D1E" w:rsidRDefault="00946D1E" w:rsidP="006E608B">
      <w:pPr>
        <w:rPr>
          <w:rtl/>
        </w:rPr>
      </w:pPr>
    </w:p>
    <w:p w14:paraId="503C1C72" w14:textId="77777777" w:rsidR="00946D1E" w:rsidRDefault="00946D1E" w:rsidP="006E608B">
      <w:pPr>
        <w:rPr>
          <w:rtl/>
        </w:rPr>
      </w:pPr>
    </w:p>
    <w:p w14:paraId="2F08C3B2" w14:textId="77777777" w:rsidR="00946D1E" w:rsidRDefault="006E608B" w:rsidP="00946D1E">
      <w:pPr>
        <w:pStyle w:val="Heading3"/>
        <w:rPr>
          <w:rtl/>
        </w:rPr>
      </w:pPr>
      <w:bookmarkStart w:id="17" w:name="_Toc242161253"/>
      <w:r w:rsidRPr="00483739">
        <w:rPr>
          <w:rFonts w:hint="cs"/>
          <w:rtl/>
        </w:rPr>
        <w:t>صحیحه سوم</w:t>
      </w:r>
      <w:bookmarkEnd w:id="17"/>
    </w:p>
    <w:p w14:paraId="3B375CE3" w14:textId="159FD05A" w:rsidR="006E608B" w:rsidRDefault="006E608B" w:rsidP="006E608B">
      <w:pPr>
        <w:rPr>
          <w:rtl/>
        </w:rPr>
      </w:pPr>
      <w:r>
        <w:rPr>
          <w:rFonts w:hint="cs"/>
          <w:rtl/>
        </w:rPr>
        <w:t>«</w:t>
      </w:r>
      <w:r w:rsidRPr="00FD5574">
        <w:rPr>
          <w:color w:val="008000"/>
          <w:rtl/>
        </w:rPr>
        <w:t>وَ عَنْهُ عَنْ صَفْوَانَ عَنِ الْعَلَاءِ عَنْ مُحَمَّدِ بْنِ مُسْلِمٍ عَنْ أَبِي جَعْفَرٍ ع قَالَ: لَا تَعْتَدَّ بِالرَّكْعَةِ الَّتِي لَمْ تَشْهَدْ تَكْبِيرَهَا مَعَ الْإِمَامِ</w:t>
      </w:r>
      <w:r>
        <w:rPr>
          <w:rFonts w:hint="cs"/>
          <w:rtl/>
        </w:rPr>
        <w:t>»</w:t>
      </w:r>
      <w:r>
        <w:rPr>
          <w:rStyle w:val="FootnoteReference"/>
          <w:rtl/>
        </w:rPr>
        <w:footnoteReference w:id="16"/>
      </w:r>
      <w:r>
        <w:rPr>
          <w:rtl/>
        </w:rPr>
        <w:t>.</w:t>
      </w:r>
    </w:p>
    <w:p w14:paraId="55F34090" w14:textId="2DBD1163" w:rsidR="006E608B" w:rsidRDefault="00CA7280" w:rsidP="006E608B">
      <w:pPr>
        <w:rPr>
          <w:rtl/>
        </w:rPr>
      </w:pPr>
      <w:r>
        <w:rPr>
          <w:rFonts w:hint="cs"/>
          <w:rtl/>
        </w:rPr>
        <w:t>محقق</w:t>
      </w:r>
      <w:r w:rsidR="006E608B">
        <w:rPr>
          <w:rFonts w:hint="cs"/>
          <w:rtl/>
        </w:rPr>
        <w:t xml:space="preserve"> نائینی فرموده اند: این روایت </w:t>
      </w:r>
      <w:r w:rsidR="006E608B">
        <w:rPr>
          <w:rtl/>
        </w:rPr>
        <w:t>قو</w:t>
      </w:r>
      <w:r w:rsidR="006E608B">
        <w:rPr>
          <w:rFonts w:hint="cs"/>
          <w:rtl/>
        </w:rPr>
        <w:t>ی‌</w:t>
      </w:r>
      <w:r w:rsidR="006E608B">
        <w:rPr>
          <w:rFonts w:hint="eastAsia"/>
          <w:rtl/>
        </w:rPr>
        <w:t>تر</w:t>
      </w:r>
      <w:r w:rsidR="006E608B">
        <w:rPr>
          <w:rFonts w:hint="cs"/>
          <w:rtl/>
        </w:rPr>
        <w:t>ی</w:t>
      </w:r>
      <w:r w:rsidR="006E608B">
        <w:rPr>
          <w:rFonts w:hint="eastAsia"/>
          <w:rtl/>
        </w:rPr>
        <w:t>ن</w:t>
      </w:r>
      <w:r w:rsidR="006E608B">
        <w:rPr>
          <w:rtl/>
        </w:rPr>
        <w:t xml:space="preserve"> دلالت </w:t>
      </w:r>
      <w:r w:rsidR="006E608B">
        <w:rPr>
          <w:rFonts w:hint="cs"/>
          <w:rtl/>
        </w:rPr>
        <w:t xml:space="preserve">را </w:t>
      </w:r>
      <w:r w:rsidR="006E608B">
        <w:rPr>
          <w:rtl/>
        </w:rPr>
        <w:t>بر</w:t>
      </w:r>
      <w:r w:rsidR="006E608B">
        <w:rPr>
          <w:rFonts w:hint="cs"/>
          <w:rtl/>
        </w:rPr>
        <w:t>ای</w:t>
      </w:r>
      <w:r w:rsidR="006E608B">
        <w:rPr>
          <w:rtl/>
        </w:rPr>
        <w:t xml:space="preserve"> اثبات نظر ش</w:t>
      </w:r>
      <w:r w:rsidR="006E608B">
        <w:rPr>
          <w:rFonts w:hint="cs"/>
          <w:rtl/>
        </w:rPr>
        <w:t>ی</w:t>
      </w:r>
      <w:r w:rsidR="006E608B">
        <w:rPr>
          <w:rFonts w:hint="eastAsia"/>
          <w:rtl/>
        </w:rPr>
        <w:t>خ</w:t>
      </w:r>
      <w:r w:rsidR="006E608B">
        <w:rPr>
          <w:rtl/>
        </w:rPr>
        <w:t xml:space="preserve"> طوس</w:t>
      </w:r>
      <w:r w:rsidR="006E608B">
        <w:rPr>
          <w:rFonts w:hint="cs"/>
          <w:rtl/>
        </w:rPr>
        <w:t>ی دارد</w:t>
      </w:r>
      <w:r w:rsidR="006E608B">
        <w:rPr>
          <w:rtl/>
        </w:rPr>
        <w:t xml:space="preserve">. </w:t>
      </w:r>
      <w:r w:rsidR="006E608B">
        <w:rPr>
          <w:rFonts w:hint="cs"/>
          <w:rtl/>
        </w:rPr>
        <w:t xml:space="preserve">اما ممکن است که </w:t>
      </w:r>
      <w:r w:rsidR="006E608B">
        <w:rPr>
          <w:rtl/>
        </w:rPr>
        <w:t xml:space="preserve">مراد از </w:t>
      </w:r>
      <w:r w:rsidR="006E608B">
        <w:rPr>
          <w:rFonts w:hint="cs"/>
          <w:rtl/>
        </w:rPr>
        <w:t>«</w:t>
      </w:r>
      <w:r w:rsidR="006E608B">
        <w:rPr>
          <w:rtl/>
        </w:rPr>
        <w:t>لا تعتد</w:t>
      </w:r>
      <w:r w:rsidR="006E608B">
        <w:rPr>
          <w:rFonts w:hint="cs"/>
          <w:rtl/>
        </w:rPr>
        <w:t>»،</w:t>
      </w:r>
      <w:r w:rsidR="006E608B">
        <w:rPr>
          <w:rtl/>
        </w:rPr>
        <w:t xml:space="preserve"> </w:t>
      </w:r>
      <w:r w:rsidR="006E608B">
        <w:rPr>
          <w:rFonts w:hint="cs"/>
          <w:rtl/>
        </w:rPr>
        <w:t>«</w:t>
      </w:r>
      <w:r w:rsidR="006E608B">
        <w:rPr>
          <w:rtl/>
        </w:rPr>
        <w:t>لا تدخل</w:t>
      </w:r>
      <w:r w:rsidR="006E608B">
        <w:rPr>
          <w:rFonts w:hint="cs"/>
          <w:rtl/>
        </w:rPr>
        <w:t>» و «لا تقتد» باشد. در غیر این صورت لازمه اش این است که اقتدا کرده و رکعتی را که با امام می خواند به حساب نیاورد که قابل التزام نیست. بنابراین این صحیحه مانند صحیحه چهارم میشود.</w:t>
      </w:r>
    </w:p>
    <w:p w14:paraId="2C297A3F" w14:textId="77777777" w:rsidR="00946D1E" w:rsidRDefault="006E608B" w:rsidP="00946D1E">
      <w:pPr>
        <w:pStyle w:val="Heading3"/>
        <w:rPr>
          <w:rtl/>
        </w:rPr>
      </w:pPr>
      <w:bookmarkStart w:id="18" w:name="_Toc242161254"/>
      <w:r w:rsidRPr="00E450A6">
        <w:rPr>
          <w:rFonts w:hint="cs"/>
          <w:rtl/>
        </w:rPr>
        <w:t>صحیحه چهارم</w:t>
      </w:r>
      <w:bookmarkEnd w:id="18"/>
    </w:p>
    <w:p w14:paraId="7000B4D1" w14:textId="3833895D" w:rsidR="006E608B" w:rsidRDefault="006E608B" w:rsidP="006E608B">
      <w:pPr>
        <w:rPr>
          <w:rtl/>
        </w:rPr>
      </w:pPr>
      <w:r>
        <w:rPr>
          <w:rFonts w:hint="cs"/>
          <w:rtl/>
        </w:rPr>
        <w:t>«</w:t>
      </w:r>
      <w:r w:rsidRPr="005A47DF">
        <w:rPr>
          <w:color w:val="008000"/>
          <w:rtl/>
        </w:rPr>
        <w:t>مُحَمَّدُ بْنُ يَعْقُوبَ عَنْ مُحَمَّدِ بْنِ إِسْمَاعِيلَ عَنِ الْفَضْلِ بْنِ شَاذَانَ عَنِ ابْنِ أَبِي عُمَيْرٍ عَنْ جَمِيلِ بْنِ دَرَّاجٍ عَنْ مُحَمَّدِ بْنِ مُسْلِمٍ قَالَ: قَال‏</w:t>
      </w:r>
      <w:r w:rsidRPr="005A47DF">
        <w:rPr>
          <w:rFonts w:hint="cs"/>
          <w:color w:val="008000"/>
          <w:rtl/>
        </w:rPr>
        <w:t xml:space="preserve"> </w:t>
      </w:r>
      <w:r w:rsidRPr="005A47DF">
        <w:rPr>
          <w:color w:val="008000"/>
          <w:rtl/>
        </w:rPr>
        <w:t>أَبُو عَبْدِ اللَّهِ ع إِذَا لَمْ تُدْرِكْ تَكْبِيرَةَ الرُّكُوعِ فَلَا تَدْخُلْ فِي تِلْكَ الرَّكْعَةِ</w:t>
      </w:r>
      <w:r>
        <w:rPr>
          <w:rFonts w:hint="cs"/>
          <w:rtl/>
        </w:rPr>
        <w:t>»</w:t>
      </w:r>
      <w:r>
        <w:rPr>
          <w:rStyle w:val="FootnoteReference"/>
          <w:rtl/>
        </w:rPr>
        <w:footnoteReference w:id="17"/>
      </w:r>
      <w:r>
        <w:rPr>
          <w:rFonts w:hint="cs"/>
          <w:rtl/>
        </w:rPr>
        <w:t>.</w:t>
      </w:r>
    </w:p>
    <w:p w14:paraId="6625B454" w14:textId="77777777" w:rsidR="006E608B" w:rsidRDefault="006E608B" w:rsidP="006E608B">
      <w:pPr>
        <w:rPr>
          <w:rtl/>
        </w:rPr>
      </w:pPr>
      <w:r>
        <w:rPr>
          <w:rFonts w:hint="cs"/>
          <w:rtl/>
        </w:rPr>
        <w:t xml:space="preserve">محقق نائینی فرموده: این روایت ارشاد به این است که وقتی تکبیر رکوع امام را درک نکرده و می خواهد به رکوع امام برسد، ممکن است که اقتدا کند اما امام جماعت سر از رکوع بردارد، در این صورت نیز یا جماعت یا اصل نماز دچار اشکال می شود. </w:t>
      </w:r>
    </w:p>
    <w:p w14:paraId="5EF29655" w14:textId="6CBF22CF" w:rsidR="00946D1E" w:rsidRDefault="00946D1E" w:rsidP="00946D1E">
      <w:pPr>
        <w:pStyle w:val="Heading4"/>
        <w:rPr>
          <w:rtl/>
        </w:rPr>
      </w:pPr>
      <w:bookmarkStart w:id="19" w:name="_Toc242161255"/>
      <w:r>
        <w:rPr>
          <w:rFonts w:hint="cs"/>
          <w:rtl/>
        </w:rPr>
        <w:t>مناقشه در کلام محقق نائینی</w:t>
      </w:r>
      <w:bookmarkEnd w:id="19"/>
    </w:p>
    <w:p w14:paraId="4F83E4D7" w14:textId="5BF02799" w:rsidR="006E608B" w:rsidRDefault="006E608B" w:rsidP="006E608B">
      <w:pPr>
        <w:rPr>
          <w:rtl/>
        </w:rPr>
      </w:pPr>
      <w:r>
        <w:rPr>
          <w:rFonts w:hint="cs"/>
          <w:rtl/>
        </w:rPr>
        <w:t xml:space="preserve">این کلام ایشان عرفی نیست. </w:t>
      </w:r>
      <w:r>
        <w:rPr>
          <w:rtl/>
        </w:rPr>
        <w:t>در تقر</w:t>
      </w:r>
      <w:r>
        <w:rPr>
          <w:rFonts w:hint="cs"/>
          <w:rtl/>
        </w:rPr>
        <w:t>ی</w:t>
      </w:r>
      <w:r>
        <w:rPr>
          <w:rFonts w:hint="eastAsia"/>
          <w:rtl/>
        </w:rPr>
        <w:t>رات</w:t>
      </w:r>
      <w:r>
        <w:rPr>
          <w:rtl/>
        </w:rPr>
        <w:t xml:space="preserve"> آقا</w:t>
      </w:r>
      <w:r>
        <w:rPr>
          <w:rFonts w:hint="cs"/>
          <w:rtl/>
        </w:rPr>
        <w:t>ی</w:t>
      </w:r>
      <w:r>
        <w:rPr>
          <w:rtl/>
        </w:rPr>
        <w:t xml:space="preserve"> خوانسار</w:t>
      </w:r>
      <w:r>
        <w:rPr>
          <w:rFonts w:hint="cs"/>
          <w:rtl/>
        </w:rPr>
        <w:t>ی</w:t>
      </w:r>
      <w:r>
        <w:rPr>
          <w:rtl/>
        </w:rPr>
        <w:t xml:space="preserve"> </w:t>
      </w:r>
      <w:r>
        <w:rPr>
          <w:rFonts w:hint="cs"/>
          <w:rtl/>
        </w:rPr>
        <w:t xml:space="preserve">نیز این مطلب بیان نشده است. </w:t>
      </w:r>
      <w:r>
        <w:rPr>
          <w:rtl/>
        </w:rPr>
        <w:t>ارشاد به ا</w:t>
      </w:r>
      <w:r>
        <w:rPr>
          <w:rFonts w:hint="cs"/>
          <w:rtl/>
        </w:rPr>
        <w:t>ی</w:t>
      </w:r>
      <w:r>
        <w:rPr>
          <w:rFonts w:hint="eastAsia"/>
          <w:rtl/>
        </w:rPr>
        <w:t>ن</w:t>
      </w:r>
      <w:r>
        <w:rPr>
          <w:rtl/>
        </w:rPr>
        <w:t xml:space="preserve"> </w:t>
      </w:r>
      <w:r>
        <w:rPr>
          <w:rFonts w:hint="cs"/>
          <w:rtl/>
        </w:rPr>
        <w:t xml:space="preserve">که اگر به رکوع برود، ممکن است که به رکوع نرسد خلاف </w:t>
      </w:r>
      <w:r>
        <w:rPr>
          <w:rtl/>
        </w:rPr>
        <w:t>شأن امام</w:t>
      </w:r>
      <w:r>
        <w:rPr>
          <w:rFonts w:hint="cs"/>
          <w:rtl/>
        </w:rPr>
        <w:t xml:space="preserve"> ع</w:t>
      </w:r>
      <w:r>
        <w:rPr>
          <w:rtl/>
        </w:rPr>
        <w:t xml:space="preserve"> </w:t>
      </w:r>
      <w:r>
        <w:rPr>
          <w:rFonts w:hint="cs"/>
          <w:rtl/>
        </w:rPr>
        <w:t xml:space="preserve">است زیرا این مطلب ارتباطی به شرع ندارد. اگر </w:t>
      </w:r>
      <w:r>
        <w:rPr>
          <w:rtl/>
        </w:rPr>
        <w:t>امام</w:t>
      </w:r>
      <w:r>
        <w:rPr>
          <w:rFonts w:hint="cs"/>
          <w:rtl/>
        </w:rPr>
        <w:t xml:space="preserve"> جماعت تازه به رکوع رفته باشد و سریع هم از رکوع برنخیزد، ماموم به رکوع امام می رسد.</w:t>
      </w:r>
      <w:r>
        <w:rPr>
          <w:rtl/>
        </w:rPr>
        <w:t xml:space="preserve"> ب</w:t>
      </w:r>
      <w:r>
        <w:rPr>
          <w:rFonts w:hint="cs"/>
          <w:rtl/>
        </w:rPr>
        <w:t>ی</w:t>
      </w:r>
      <w:r>
        <w:rPr>
          <w:rFonts w:hint="eastAsia"/>
          <w:rtl/>
        </w:rPr>
        <w:t>ان</w:t>
      </w:r>
      <w:r>
        <w:rPr>
          <w:rtl/>
        </w:rPr>
        <w:t xml:space="preserve"> </w:t>
      </w:r>
      <w:r>
        <w:rPr>
          <w:rFonts w:hint="cs"/>
          <w:rtl/>
        </w:rPr>
        <w:t>ی</w:t>
      </w:r>
      <w:r>
        <w:rPr>
          <w:rFonts w:hint="eastAsia"/>
          <w:rtl/>
        </w:rPr>
        <w:t>ک</w:t>
      </w:r>
      <w:r>
        <w:rPr>
          <w:rtl/>
        </w:rPr>
        <w:t xml:space="preserve"> امر</w:t>
      </w:r>
      <w:r>
        <w:rPr>
          <w:rFonts w:hint="cs"/>
          <w:rtl/>
        </w:rPr>
        <w:t>ی</w:t>
      </w:r>
      <w:r>
        <w:rPr>
          <w:rtl/>
        </w:rPr>
        <w:t xml:space="preserve"> </w:t>
      </w:r>
      <w:r>
        <w:rPr>
          <w:rFonts w:hint="cs"/>
          <w:rtl/>
        </w:rPr>
        <w:t xml:space="preserve"> </w:t>
      </w:r>
      <w:r>
        <w:rPr>
          <w:rtl/>
        </w:rPr>
        <w:t>که عرف</w:t>
      </w:r>
      <w:r>
        <w:rPr>
          <w:rFonts w:hint="cs"/>
          <w:rtl/>
        </w:rPr>
        <w:t>ی</w:t>
      </w:r>
      <w:r>
        <w:rPr>
          <w:rtl/>
        </w:rPr>
        <w:t xml:space="preserve"> ن</w:t>
      </w:r>
      <w:r>
        <w:rPr>
          <w:rFonts w:hint="cs"/>
          <w:rtl/>
        </w:rPr>
        <w:t>ی</w:t>
      </w:r>
      <w:r>
        <w:rPr>
          <w:rFonts w:hint="eastAsia"/>
          <w:rtl/>
        </w:rPr>
        <w:t>ست</w:t>
      </w:r>
      <w:r>
        <w:rPr>
          <w:rtl/>
        </w:rPr>
        <w:t xml:space="preserve"> که امام </w:t>
      </w:r>
      <w:r>
        <w:rPr>
          <w:rFonts w:hint="cs"/>
          <w:rtl/>
        </w:rPr>
        <w:t xml:space="preserve">ع </w:t>
      </w:r>
      <w:r>
        <w:rPr>
          <w:rtl/>
        </w:rPr>
        <w:t>متصد</w:t>
      </w:r>
      <w:r>
        <w:rPr>
          <w:rFonts w:hint="cs"/>
          <w:rtl/>
        </w:rPr>
        <w:t>ی</w:t>
      </w:r>
      <w:r>
        <w:rPr>
          <w:rtl/>
        </w:rPr>
        <w:t xml:space="preserve"> ب</w:t>
      </w:r>
      <w:r>
        <w:rPr>
          <w:rFonts w:hint="cs"/>
          <w:rtl/>
        </w:rPr>
        <w:t>ی</w:t>
      </w:r>
      <w:r>
        <w:rPr>
          <w:rFonts w:hint="eastAsia"/>
          <w:rtl/>
        </w:rPr>
        <w:t>ان</w:t>
      </w:r>
      <w:r>
        <w:rPr>
          <w:rtl/>
        </w:rPr>
        <w:t xml:space="preserve"> آن شود</w:t>
      </w:r>
      <w:r>
        <w:rPr>
          <w:rFonts w:hint="cs"/>
          <w:rtl/>
        </w:rPr>
        <w:t xml:space="preserve">، </w:t>
      </w:r>
      <w:r>
        <w:rPr>
          <w:rtl/>
        </w:rPr>
        <w:t>خلاف ظاهر است</w:t>
      </w:r>
      <w:r>
        <w:rPr>
          <w:rFonts w:hint="cs"/>
          <w:rtl/>
        </w:rPr>
        <w:t>.</w:t>
      </w:r>
      <w:r>
        <w:rPr>
          <w:rtl/>
        </w:rPr>
        <w:t xml:space="preserve"> لذا ا</w:t>
      </w:r>
      <w:r>
        <w:rPr>
          <w:rFonts w:hint="cs"/>
          <w:rtl/>
        </w:rPr>
        <w:t>ی</w:t>
      </w:r>
      <w:r>
        <w:rPr>
          <w:rFonts w:hint="eastAsia"/>
          <w:rtl/>
        </w:rPr>
        <w:t>ن</w:t>
      </w:r>
      <w:r>
        <w:rPr>
          <w:rtl/>
        </w:rPr>
        <w:t xml:space="preserve"> جمع عرف</w:t>
      </w:r>
      <w:r>
        <w:rPr>
          <w:rFonts w:hint="cs"/>
          <w:rtl/>
        </w:rPr>
        <w:t>ی</w:t>
      </w:r>
      <w:r>
        <w:rPr>
          <w:rtl/>
        </w:rPr>
        <w:t xml:space="preserve"> محقق نائ</w:t>
      </w:r>
      <w:r>
        <w:rPr>
          <w:rFonts w:hint="cs"/>
          <w:rtl/>
        </w:rPr>
        <w:t>ی</w:t>
      </w:r>
      <w:r>
        <w:rPr>
          <w:rFonts w:hint="eastAsia"/>
          <w:rtl/>
        </w:rPr>
        <w:t>ن</w:t>
      </w:r>
      <w:r>
        <w:rPr>
          <w:rFonts w:hint="cs"/>
          <w:rtl/>
        </w:rPr>
        <w:t>ی</w:t>
      </w:r>
      <w:r>
        <w:rPr>
          <w:rtl/>
        </w:rPr>
        <w:t xml:space="preserve"> تمام ن</w:t>
      </w:r>
      <w:r>
        <w:rPr>
          <w:rFonts w:hint="cs"/>
          <w:rtl/>
        </w:rPr>
        <w:t>ی</w:t>
      </w:r>
      <w:r>
        <w:rPr>
          <w:rFonts w:hint="eastAsia"/>
          <w:rtl/>
        </w:rPr>
        <w:t>ست</w:t>
      </w:r>
      <w:r>
        <w:rPr>
          <w:rtl/>
        </w:rPr>
        <w:t>.</w:t>
      </w:r>
    </w:p>
    <w:p w14:paraId="650DE05E" w14:textId="272C09A7" w:rsidR="00412853" w:rsidRPr="00D57175" w:rsidRDefault="006E608B" w:rsidP="00946D1E">
      <w:pPr>
        <w:rPr>
          <w:rtl/>
        </w:rPr>
      </w:pPr>
      <w:r>
        <w:rPr>
          <w:rtl/>
        </w:rPr>
        <w:t>و الحمد 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FB6F1" w14:textId="77777777" w:rsidR="00724A7F" w:rsidRDefault="00724A7F" w:rsidP="00147A3C">
      <w:r>
        <w:separator/>
      </w:r>
    </w:p>
    <w:p w14:paraId="07BA0489" w14:textId="77777777" w:rsidR="00724A7F" w:rsidRDefault="00724A7F" w:rsidP="00147A3C"/>
  </w:endnote>
  <w:endnote w:type="continuationSeparator" w:id="0">
    <w:p w14:paraId="46731AFD" w14:textId="77777777" w:rsidR="00724A7F" w:rsidRDefault="00724A7F" w:rsidP="00147A3C">
      <w:r>
        <w:continuationSeparator/>
      </w:r>
    </w:p>
    <w:p w14:paraId="48DF48EE" w14:textId="77777777" w:rsidR="00724A7F" w:rsidRDefault="00724A7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FB45F6">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C7522" w14:textId="77777777" w:rsidR="00724A7F" w:rsidRDefault="00724A7F" w:rsidP="009027B8">
      <w:pPr>
        <w:spacing w:after="0"/>
      </w:pPr>
      <w:r>
        <w:separator/>
      </w:r>
    </w:p>
  </w:footnote>
  <w:footnote w:type="continuationSeparator" w:id="0">
    <w:p w14:paraId="7A14073B" w14:textId="77777777" w:rsidR="00724A7F" w:rsidRDefault="00724A7F" w:rsidP="009027B8">
      <w:pPr>
        <w:spacing w:after="0"/>
      </w:pPr>
      <w:r>
        <w:continuationSeparator/>
      </w:r>
    </w:p>
    <w:p w14:paraId="6D665E96" w14:textId="77777777" w:rsidR="00724A7F" w:rsidRDefault="00724A7F" w:rsidP="00147A3C"/>
  </w:footnote>
  <w:footnote w:type="continuationNotice" w:id="1">
    <w:p w14:paraId="55CFDFB4" w14:textId="77777777" w:rsidR="00724A7F" w:rsidRPr="009027B8" w:rsidRDefault="00724A7F" w:rsidP="009027B8">
      <w:pPr>
        <w:pStyle w:val="Footer"/>
      </w:pPr>
    </w:p>
  </w:footnote>
  <w:footnote w:id="2">
    <w:p w14:paraId="13857746" w14:textId="77777777" w:rsidR="006E608B" w:rsidRDefault="006E608B" w:rsidP="006E608B">
      <w:pPr>
        <w:pStyle w:val="FootnoteText"/>
        <w:rPr>
          <w:rtl/>
        </w:rPr>
      </w:pPr>
      <w:r>
        <w:rPr>
          <w:rStyle w:val="FootnoteReference"/>
        </w:rPr>
        <w:footnoteRef/>
      </w:r>
      <w:r>
        <w:rPr>
          <w:rtl/>
        </w:rPr>
        <w:t xml:space="preserve"> </w:t>
      </w:r>
      <w:hyperlink r:id="rId1" w:history="1">
        <w:r w:rsidRPr="00FD5574">
          <w:rPr>
            <w:rStyle w:val="Hyperlink"/>
            <w:rtl/>
          </w:rPr>
          <w:t>العروة الوثقی و التعلیقات علیها 8: 227</w:t>
        </w:r>
      </w:hyperlink>
    </w:p>
  </w:footnote>
  <w:footnote w:id="3">
    <w:p w14:paraId="023D65FD" w14:textId="77777777" w:rsidR="006E608B" w:rsidRDefault="006E608B" w:rsidP="006E608B">
      <w:pPr>
        <w:pStyle w:val="FootnoteText"/>
      </w:pPr>
      <w:r>
        <w:rPr>
          <w:rStyle w:val="FootnoteReference"/>
        </w:rPr>
        <w:footnoteRef/>
      </w:r>
      <w:r>
        <w:rPr>
          <w:rtl/>
        </w:rPr>
        <w:t xml:space="preserve"> </w:t>
      </w:r>
      <w:r>
        <w:rPr>
          <w:rFonts w:hint="cs"/>
          <w:rtl/>
        </w:rPr>
        <w:t>الوافی 8: 1229</w:t>
      </w:r>
    </w:p>
  </w:footnote>
  <w:footnote w:id="4">
    <w:p w14:paraId="087E5F2C" w14:textId="77777777" w:rsidR="006E608B" w:rsidRDefault="006E608B" w:rsidP="006E608B">
      <w:pPr>
        <w:pStyle w:val="FootnoteText"/>
        <w:rPr>
          <w:rtl/>
        </w:rPr>
      </w:pPr>
      <w:r>
        <w:rPr>
          <w:rStyle w:val="FootnoteReference"/>
        </w:rPr>
        <w:footnoteRef/>
      </w:r>
      <w:r>
        <w:rPr>
          <w:rtl/>
        </w:rPr>
        <w:t xml:space="preserve"> </w:t>
      </w:r>
      <w:hyperlink r:id="rId2" w:history="1">
        <w:r w:rsidRPr="00923689">
          <w:rPr>
            <w:rStyle w:val="Hyperlink"/>
            <w:rtl/>
          </w:rPr>
          <w:t>تهذيب الأحكام (تحقيق خرسان)، ج‏3، ص: 44</w:t>
        </w:r>
      </w:hyperlink>
      <w:r>
        <w:rPr>
          <w:rFonts w:hint="cs"/>
          <w:rtl/>
        </w:rPr>
        <w:t xml:space="preserve"> </w:t>
      </w:r>
    </w:p>
  </w:footnote>
  <w:footnote w:id="5">
    <w:p w14:paraId="7315E0AB" w14:textId="77777777" w:rsidR="006E608B" w:rsidRDefault="006E608B" w:rsidP="006E608B">
      <w:pPr>
        <w:pStyle w:val="FootnoteText"/>
        <w:rPr>
          <w:rtl/>
        </w:rPr>
      </w:pPr>
      <w:r>
        <w:rPr>
          <w:rStyle w:val="FootnoteReference"/>
        </w:rPr>
        <w:footnoteRef/>
      </w:r>
      <w:r>
        <w:rPr>
          <w:rtl/>
        </w:rPr>
        <w:t xml:space="preserve"> </w:t>
      </w:r>
      <w:hyperlink r:id="rId3" w:history="1">
        <w:r w:rsidRPr="00923689">
          <w:rPr>
            <w:rStyle w:val="Hyperlink"/>
            <w:rtl/>
          </w:rPr>
          <w:t>الإستبصار فيما اختلف من الأخبار، ج‏1، ص: 435</w:t>
        </w:r>
      </w:hyperlink>
    </w:p>
  </w:footnote>
  <w:footnote w:id="6">
    <w:p w14:paraId="2958EE1C" w14:textId="77777777" w:rsidR="006E608B" w:rsidRDefault="006E608B" w:rsidP="006E608B">
      <w:pPr>
        <w:pStyle w:val="FootnoteText"/>
        <w:rPr>
          <w:rtl/>
        </w:rPr>
      </w:pPr>
      <w:r>
        <w:rPr>
          <w:rStyle w:val="FootnoteReference"/>
        </w:rPr>
        <w:footnoteRef/>
      </w:r>
      <w:r>
        <w:rPr>
          <w:rtl/>
        </w:rPr>
        <w:t xml:space="preserve"> </w:t>
      </w:r>
      <w:r w:rsidRPr="00774FE4">
        <w:rPr>
          <w:rtl/>
        </w:rPr>
        <w:t>کتاب الصلاة (انصاری)، جلد: ۲، صفحه: ۵۸۵</w:t>
      </w:r>
    </w:p>
  </w:footnote>
  <w:footnote w:id="7">
    <w:p w14:paraId="53B36563" w14:textId="77777777" w:rsidR="006E608B" w:rsidRDefault="006E608B" w:rsidP="006E608B">
      <w:pPr>
        <w:pStyle w:val="FootnoteText"/>
      </w:pPr>
      <w:r>
        <w:rPr>
          <w:rStyle w:val="FootnoteReference"/>
        </w:rPr>
        <w:footnoteRef/>
      </w:r>
      <w:r>
        <w:rPr>
          <w:rFonts w:hint="cs"/>
          <w:rtl/>
        </w:rPr>
        <w:t xml:space="preserve"> </w:t>
      </w:r>
      <w:hyperlink r:id="rId4" w:history="1">
        <w:r w:rsidRPr="00EB50F0">
          <w:rPr>
            <w:rStyle w:val="Hyperlink"/>
            <w:rtl/>
          </w:rPr>
          <w:t>وسائل الشيعة، ج‏8، ص: 385</w:t>
        </w:r>
      </w:hyperlink>
    </w:p>
  </w:footnote>
  <w:footnote w:id="8">
    <w:p w14:paraId="2445702B" w14:textId="77777777" w:rsidR="006E608B" w:rsidRDefault="006E608B" w:rsidP="006E608B">
      <w:pPr>
        <w:pStyle w:val="FootnoteText"/>
        <w:rPr>
          <w:rtl/>
        </w:rPr>
      </w:pPr>
      <w:r>
        <w:rPr>
          <w:rStyle w:val="FootnoteReference"/>
        </w:rPr>
        <w:footnoteRef/>
      </w:r>
      <w:r>
        <w:rPr>
          <w:rtl/>
        </w:rPr>
        <w:t xml:space="preserve"> </w:t>
      </w:r>
      <w:r>
        <w:rPr>
          <w:rFonts w:hint="cs"/>
          <w:rtl/>
        </w:rPr>
        <w:t>الصلوة (حائری) 466</w:t>
      </w:r>
    </w:p>
  </w:footnote>
  <w:footnote w:id="9">
    <w:p w14:paraId="16ECD600" w14:textId="77777777" w:rsidR="006E608B" w:rsidRDefault="006E608B" w:rsidP="006E608B">
      <w:pPr>
        <w:pStyle w:val="FootnoteText"/>
        <w:rPr>
          <w:rtl/>
        </w:rPr>
      </w:pPr>
      <w:r>
        <w:rPr>
          <w:rStyle w:val="FootnoteReference"/>
        </w:rPr>
        <w:footnoteRef/>
      </w:r>
      <w:r>
        <w:rPr>
          <w:rtl/>
        </w:rPr>
        <w:t xml:space="preserve"> </w:t>
      </w:r>
      <w:r>
        <w:rPr>
          <w:rFonts w:hint="cs"/>
          <w:rtl/>
        </w:rPr>
        <w:t>الصلوة (حائری) 317</w:t>
      </w:r>
    </w:p>
  </w:footnote>
  <w:footnote w:id="10">
    <w:p w14:paraId="16DA7034" w14:textId="77777777" w:rsidR="006E608B" w:rsidRDefault="006E608B" w:rsidP="006E608B">
      <w:pPr>
        <w:pStyle w:val="FootnoteText"/>
        <w:rPr>
          <w:rtl/>
        </w:rPr>
      </w:pPr>
      <w:r>
        <w:rPr>
          <w:rStyle w:val="FootnoteReference"/>
        </w:rPr>
        <w:footnoteRef/>
      </w:r>
      <w:r>
        <w:rPr>
          <w:rFonts w:hint="cs"/>
          <w:rtl/>
        </w:rPr>
        <w:t xml:space="preserve"> </w:t>
      </w:r>
      <w:hyperlink r:id="rId5" w:history="1">
        <w:r w:rsidRPr="00FD5574">
          <w:rPr>
            <w:rStyle w:val="Hyperlink"/>
            <w:rtl/>
          </w:rPr>
          <w:t>وسائل الشيعة، ج‏8، ص: 381</w:t>
        </w:r>
      </w:hyperlink>
    </w:p>
  </w:footnote>
  <w:footnote w:id="11">
    <w:p w14:paraId="550F4931" w14:textId="77777777" w:rsidR="006E608B" w:rsidRDefault="006E608B" w:rsidP="006E608B">
      <w:pPr>
        <w:pStyle w:val="FootnoteText"/>
      </w:pPr>
      <w:r>
        <w:rPr>
          <w:rStyle w:val="FootnoteReference"/>
        </w:rPr>
        <w:footnoteRef/>
      </w:r>
      <w:r>
        <w:rPr>
          <w:rtl/>
        </w:rPr>
        <w:t xml:space="preserve"> </w:t>
      </w:r>
      <w:hyperlink r:id="rId6" w:history="1">
        <w:r w:rsidRPr="007117BE">
          <w:rPr>
            <w:rStyle w:val="Hyperlink"/>
            <w:rtl/>
          </w:rPr>
          <w:t>موسوعة الامام خویی 17: 103</w:t>
        </w:r>
      </w:hyperlink>
    </w:p>
  </w:footnote>
  <w:footnote w:id="12">
    <w:p w14:paraId="4677AF86" w14:textId="77777777" w:rsidR="006E608B" w:rsidRDefault="006E608B" w:rsidP="006E608B">
      <w:pPr>
        <w:pStyle w:val="FootnoteText"/>
      </w:pPr>
      <w:r>
        <w:rPr>
          <w:rStyle w:val="FootnoteReference"/>
        </w:rPr>
        <w:footnoteRef/>
      </w:r>
      <w:r>
        <w:rPr>
          <w:rtl/>
        </w:rPr>
        <w:t xml:space="preserve"> </w:t>
      </w:r>
      <w:r w:rsidRPr="00B75AA2">
        <w:rPr>
          <w:rtl/>
        </w:rPr>
        <w:t>کتاب الصلاة (نائینی) 2: 368</w:t>
      </w:r>
    </w:p>
  </w:footnote>
  <w:footnote w:id="13">
    <w:p w14:paraId="78956F88" w14:textId="77777777" w:rsidR="006E608B" w:rsidRDefault="006E608B" w:rsidP="006E608B">
      <w:pPr>
        <w:pStyle w:val="FootnoteText"/>
        <w:rPr>
          <w:rtl/>
        </w:rPr>
      </w:pPr>
      <w:r>
        <w:rPr>
          <w:rStyle w:val="FootnoteReference"/>
        </w:rPr>
        <w:footnoteRef/>
      </w:r>
      <w:r>
        <w:rPr>
          <w:rFonts w:hint="cs"/>
          <w:rtl/>
        </w:rPr>
        <w:t xml:space="preserve"> </w:t>
      </w:r>
      <w:hyperlink r:id="rId7" w:history="1">
        <w:r w:rsidRPr="00FD5574">
          <w:rPr>
            <w:rStyle w:val="Hyperlink"/>
            <w:rtl/>
          </w:rPr>
          <w:t>وسائل الشيعة، ج‏8، ص: 381</w:t>
        </w:r>
      </w:hyperlink>
    </w:p>
  </w:footnote>
  <w:footnote w:id="14">
    <w:p w14:paraId="17E4BC07" w14:textId="77777777" w:rsidR="006E608B" w:rsidRDefault="006E608B" w:rsidP="006E608B">
      <w:pPr>
        <w:pStyle w:val="FootnoteText"/>
        <w:rPr>
          <w:rtl/>
        </w:rPr>
      </w:pPr>
      <w:r>
        <w:rPr>
          <w:rStyle w:val="FootnoteReference"/>
        </w:rPr>
        <w:footnoteRef/>
      </w:r>
      <w:r>
        <w:rPr>
          <w:rtl/>
        </w:rPr>
        <w:t xml:space="preserve"> </w:t>
      </w:r>
      <w:r>
        <w:rPr>
          <w:rFonts w:hint="cs"/>
          <w:rtl/>
        </w:rPr>
        <w:t>کتاب الصلاة (نائینی) 2: 370.</w:t>
      </w:r>
    </w:p>
  </w:footnote>
  <w:footnote w:id="15">
    <w:p w14:paraId="3D0E29B1" w14:textId="77777777" w:rsidR="006E608B" w:rsidRDefault="006E608B" w:rsidP="006E608B">
      <w:pPr>
        <w:pStyle w:val="FootnoteText"/>
        <w:rPr>
          <w:rtl/>
        </w:rPr>
      </w:pPr>
      <w:r>
        <w:rPr>
          <w:rStyle w:val="FootnoteReference"/>
        </w:rPr>
        <w:footnoteRef/>
      </w:r>
      <w:r>
        <w:rPr>
          <w:rFonts w:hint="cs"/>
          <w:rtl/>
        </w:rPr>
        <w:t xml:space="preserve"> </w:t>
      </w:r>
      <w:hyperlink r:id="rId8" w:history="1">
        <w:r w:rsidRPr="00FD5574">
          <w:rPr>
            <w:rStyle w:val="Hyperlink"/>
            <w:rtl/>
          </w:rPr>
          <w:t>وسائل الشيعة، ج‏8، ص: 381</w:t>
        </w:r>
      </w:hyperlink>
    </w:p>
  </w:footnote>
  <w:footnote w:id="16">
    <w:p w14:paraId="63623A46" w14:textId="77777777" w:rsidR="006E608B" w:rsidRDefault="006E608B" w:rsidP="006E608B">
      <w:pPr>
        <w:pStyle w:val="FootnoteText"/>
        <w:rPr>
          <w:rtl/>
        </w:rPr>
      </w:pPr>
      <w:r>
        <w:rPr>
          <w:rStyle w:val="FootnoteReference"/>
        </w:rPr>
        <w:footnoteRef/>
      </w:r>
      <w:r>
        <w:rPr>
          <w:rFonts w:hint="cs"/>
          <w:rtl/>
        </w:rPr>
        <w:t xml:space="preserve"> </w:t>
      </w:r>
      <w:hyperlink r:id="rId9" w:history="1">
        <w:r w:rsidRPr="00FD5574">
          <w:rPr>
            <w:rStyle w:val="Hyperlink"/>
            <w:rtl/>
          </w:rPr>
          <w:t>وسائل الشيعة، ج‏8، ص: 381</w:t>
        </w:r>
      </w:hyperlink>
    </w:p>
  </w:footnote>
  <w:footnote w:id="17">
    <w:p w14:paraId="4A627A80" w14:textId="77777777" w:rsidR="006E608B" w:rsidRDefault="006E608B" w:rsidP="006E608B">
      <w:pPr>
        <w:pStyle w:val="FootnoteText"/>
        <w:rPr>
          <w:rtl/>
        </w:rPr>
      </w:pPr>
      <w:r>
        <w:rPr>
          <w:rStyle w:val="FootnoteReference"/>
        </w:rPr>
        <w:footnoteRef/>
      </w:r>
      <w:r>
        <w:rPr>
          <w:rFonts w:hint="cs"/>
          <w:rtl/>
        </w:rPr>
        <w:t xml:space="preserve"> </w:t>
      </w:r>
      <w:hyperlink r:id="rId10" w:history="1">
        <w:r w:rsidRPr="00FD5574">
          <w:rPr>
            <w:rStyle w:val="Hyperlink"/>
            <w:rtl/>
          </w:rPr>
          <w:t>وسائل الشيعة، ج‏8، ص: 381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FA5D5DE">
              <wp:simplePos x="0" y="0"/>
              <wp:positionH relativeFrom="column">
                <wp:posOffset>-438150</wp:posOffset>
              </wp:positionH>
              <wp:positionV relativeFrom="paragraph">
                <wp:posOffset>-39370</wp:posOffset>
              </wp:positionV>
              <wp:extent cx="6628064" cy="571500"/>
              <wp:effectExtent l="19050" t="19050" r="20955" b="19050"/>
              <wp:wrapNone/>
              <wp:docPr id="849203407" name="Text Box 1"/>
              <wp:cNvGraphicFramePr/>
              <a:graphic xmlns:a="http://schemas.openxmlformats.org/drawingml/2006/main">
                <a:graphicData uri="http://schemas.microsoft.com/office/word/2010/wordprocessingShape">
                  <wps:wsp>
                    <wps:cNvSpPr txBox="1"/>
                    <wps:spPr>
                      <a:xfrm>
                        <a:off x="0" y="0"/>
                        <a:ext cx="6628064" cy="571500"/>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CBDEA65" w:rsidR="00AA26D7" w:rsidRPr="00480985" w:rsidRDefault="00AA26D7" w:rsidP="00EC407D">
                          <w:pPr>
                            <w:jc w:val="center"/>
                            <w:rPr>
                              <w:rFonts w:cs="2  Mitra"/>
                              <w:b/>
                              <w:bCs/>
                              <w:sz w:val="24"/>
                              <w:szCs w:val="24"/>
                            </w:rPr>
                          </w:pPr>
                          <w:r w:rsidRPr="00480985">
                            <w:rPr>
                              <w:rFonts w:cs="2  Mitra"/>
                              <w:b/>
                              <w:bCs/>
                              <w:sz w:val="24"/>
                              <w:szCs w:val="24"/>
                              <w:rtl/>
                            </w:rPr>
                            <w:t>جلسه:</w:t>
                          </w:r>
                          <w:r w:rsidR="00162C6D">
                            <w:rPr>
                              <w:rFonts w:cs="2  Mitra" w:hint="cs"/>
                              <w:b/>
                              <w:bCs/>
                              <w:sz w:val="24"/>
                              <w:szCs w:val="24"/>
                              <w:rtl/>
                            </w:rPr>
                            <w:t xml:space="preserve"> 18</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6E608B">
                            <w:rPr>
                              <w:rFonts w:cs="2  Mitra" w:hint="cs"/>
                              <w:b/>
                              <w:bCs/>
                              <w:sz w:val="24"/>
                              <w:szCs w:val="24"/>
                              <w:rtl/>
                            </w:rPr>
                            <w:t>یک</w:t>
                          </w:r>
                          <w:r w:rsidR="00720765">
                            <w:rPr>
                              <w:rFonts w:cs="2  Mitra" w:hint="cs"/>
                              <w:b/>
                              <w:bCs/>
                              <w:sz w:val="24"/>
                              <w:szCs w:val="24"/>
                              <w:rtl/>
                            </w:rPr>
                            <w:t>ش</w:t>
                          </w:r>
                          <w:r w:rsidR="00F821A8">
                            <w:rPr>
                              <w:rFonts w:cs="2  Mitra" w:hint="cs"/>
                              <w:b/>
                              <w:bCs/>
                              <w:sz w:val="24"/>
                              <w:szCs w:val="24"/>
                              <w:rtl/>
                            </w:rPr>
                            <w:t xml:space="preserve">نبه </w:t>
                          </w:r>
                          <w:r w:rsidR="006E608B">
                            <w:rPr>
                              <w:rFonts w:cs="2  Mitra" w:hint="cs"/>
                              <w:b/>
                              <w:bCs/>
                              <w:sz w:val="24"/>
                              <w:szCs w:val="24"/>
                              <w:rtl/>
                            </w:rPr>
                            <w:t>12</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" fillcolor="white [3201]" strokecolor="black [3213]" strokeweight="2.25pt">
              <v:textbox>
                <w:txbxContent>
                  <w:p w14:paraId="3748492A" w14:textId="0CBDEA65" w:rsidR="00AA26D7" w:rsidRPr="00480985" w:rsidRDefault="00AA26D7" w:rsidP="00EC407D">
                    <w:pPr>
                      <w:jc w:val="center"/>
                      <w:rPr>
                        <w:rFonts w:cs="2  Mitra"/>
                        <w:b/>
                        <w:bCs/>
                        <w:sz w:val="24"/>
                        <w:szCs w:val="24"/>
                      </w:rPr>
                    </w:pPr>
                    <w:r w:rsidRPr="00480985">
                      <w:rPr>
                        <w:rFonts w:cs="2  Mitra"/>
                        <w:b/>
                        <w:bCs/>
                        <w:sz w:val="24"/>
                        <w:szCs w:val="24"/>
                        <w:rtl/>
                      </w:rPr>
                      <w:t>جلسه:</w:t>
                    </w:r>
                    <w:r w:rsidR="00162C6D">
                      <w:rPr>
                        <w:rFonts w:cs="2  Mitra" w:hint="cs"/>
                        <w:b/>
                        <w:bCs/>
                        <w:sz w:val="24"/>
                        <w:szCs w:val="24"/>
                        <w:rtl/>
                      </w:rPr>
                      <w:t xml:space="preserve"> 18</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6E608B">
                      <w:rPr>
                        <w:rFonts w:cs="2  Mitra" w:hint="cs"/>
                        <w:b/>
                        <w:bCs/>
                        <w:sz w:val="24"/>
                        <w:szCs w:val="24"/>
                        <w:rtl/>
                      </w:rPr>
                      <w:t>یک</w:t>
                    </w:r>
                    <w:r w:rsidR="00720765">
                      <w:rPr>
                        <w:rFonts w:cs="2  Mitra" w:hint="cs"/>
                        <w:b/>
                        <w:bCs/>
                        <w:sz w:val="24"/>
                        <w:szCs w:val="24"/>
                        <w:rtl/>
                      </w:rPr>
                      <w:t>ش</w:t>
                    </w:r>
                    <w:r w:rsidR="00F821A8">
                      <w:rPr>
                        <w:rFonts w:cs="2  Mitra" w:hint="cs"/>
                        <w:b/>
                        <w:bCs/>
                        <w:sz w:val="24"/>
                        <w:szCs w:val="24"/>
                        <w:rtl/>
                      </w:rPr>
                      <w:t xml:space="preserve">نبه </w:t>
                    </w:r>
                    <w:r w:rsidR="006E608B">
                      <w:rPr>
                        <w:rFonts w:cs="2  Mitra" w:hint="cs"/>
                        <w:b/>
                        <w:bCs/>
                        <w:sz w:val="24"/>
                        <w:szCs w:val="24"/>
                        <w:rtl/>
                      </w:rPr>
                      <w:t>12</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2C6D"/>
    <w:rsid w:val="00163FD1"/>
    <w:rsid w:val="00164F44"/>
    <w:rsid w:val="00165BD0"/>
    <w:rsid w:val="00165CBB"/>
    <w:rsid w:val="0016784C"/>
    <w:rsid w:val="00171F94"/>
    <w:rsid w:val="0017246D"/>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6B8C"/>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2F7A"/>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395"/>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8B"/>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747"/>
    <w:rsid w:val="00447E88"/>
    <w:rsid w:val="004506B4"/>
    <w:rsid w:val="00451209"/>
    <w:rsid w:val="0045228F"/>
    <w:rsid w:val="0045246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3D9B"/>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663E"/>
    <w:rsid w:val="005B7684"/>
    <w:rsid w:val="005B774F"/>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E7CF2"/>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5E2"/>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3AF"/>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08B"/>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A7F"/>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2437"/>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1E"/>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94A"/>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A7280"/>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543F"/>
    <w:rsid w:val="00DB635B"/>
    <w:rsid w:val="00DB6919"/>
    <w:rsid w:val="00DB6B4E"/>
    <w:rsid w:val="00DB7EDD"/>
    <w:rsid w:val="00DC0E6A"/>
    <w:rsid w:val="00DC0F83"/>
    <w:rsid w:val="00DC1EF3"/>
    <w:rsid w:val="00DC299F"/>
    <w:rsid w:val="00DC2E75"/>
    <w:rsid w:val="00DC317A"/>
    <w:rsid w:val="00DC42A2"/>
    <w:rsid w:val="00DC4884"/>
    <w:rsid w:val="00DC64C3"/>
    <w:rsid w:val="00DC752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3B5"/>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3ED"/>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5F6"/>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81" TargetMode="External"/><Relationship Id="rId3" Type="http://schemas.openxmlformats.org/officeDocument/2006/relationships/hyperlink" Target="https://lib.eshia.ir/11002/1/435" TargetMode="External"/><Relationship Id="rId7" Type="http://schemas.openxmlformats.org/officeDocument/2006/relationships/hyperlink" Target="https://lib.eshia.ir/11025/8/381" TargetMode="External"/><Relationship Id="rId2" Type="http://schemas.openxmlformats.org/officeDocument/2006/relationships/hyperlink" Target="https://lib.eshia.ir/10083/3/44" TargetMode="External"/><Relationship Id="rId1" Type="http://schemas.openxmlformats.org/officeDocument/2006/relationships/hyperlink" Target="https://lib.eshia.ir/13514/8/227" TargetMode="External"/><Relationship Id="rId6" Type="http://schemas.openxmlformats.org/officeDocument/2006/relationships/hyperlink" Target="https://lib.eshia.ir/71334/17/103" TargetMode="External"/><Relationship Id="rId5" Type="http://schemas.openxmlformats.org/officeDocument/2006/relationships/hyperlink" Target="https://lib.eshia.ir/11025/8/381" TargetMode="External"/><Relationship Id="rId10" Type="http://schemas.openxmlformats.org/officeDocument/2006/relationships/hyperlink" Target="https://lib.eshia.ir/11025/8/381" TargetMode="External"/><Relationship Id="rId4" Type="http://schemas.openxmlformats.org/officeDocument/2006/relationships/hyperlink" Target="https://lib.eshia.ir/11025/8/385" TargetMode="External"/><Relationship Id="rId9" Type="http://schemas.openxmlformats.org/officeDocument/2006/relationships/hyperlink" Target="https://lib.eshia.ir/11025/8/3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874DC-37D0-4C3E-92E6-7857415DA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1767</Words>
  <Characters>10074</Characters>
  <Application>Microsoft Office Word</Application>
  <DocSecurity>0</DocSecurity>
  <Lines>83</Lines>
  <Paragraphs>23</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2026-10-06T03:11:00Z</dcterms:created>
  <dcterms:modified xsi:type="dcterms:W3CDTF">2026-10-06T11:10:00Z</dcterms:modified>
</cp:coreProperties>
</file>