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FF6E88" w14:textId="77777777" w:rsidR="00E30828" w:rsidRDefault="00E30828" w:rsidP="00E30828">
      <w:pPr>
        <w:rPr>
          <w:rFonts w:cs="IRMitra"/>
          <w:b/>
          <w:bCs/>
          <w:color w:val="0070C0"/>
        </w:rPr>
      </w:pPr>
      <w:r>
        <w:rPr>
          <w:rFonts w:cs="IRMitra"/>
          <w:b/>
          <w:bCs/>
          <w:color w:val="0070C0"/>
          <w:rtl/>
        </w:rPr>
        <w:t>دروس خارج فقه استاد معظم حاج شیخ محمدتقی شهیدی</w:t>
      </w:r>
    </w:p>
    <w:p w14:paraId="7C4043C0" w14:textId="77777777" w:rsidR="00E30828" w:rsidRDefault="00E30828" w:rsidP="00E30828">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48740F9D" w14:textId="77777777" w:rsidR="00E30828" w:rsidRPr="00F03039" w:rsidRDefault="00E30828" w:rsidP="00E30828">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2787E569" w14:textId="77777777" w:rsidR="00E30828" w:rsidRDefault="00E30828" w:rsidP="00E30828">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bookmarkStart w:id="0" w:name="_GoBack"/>
      <w:bookmarkEnd w:id="0"/>
    </w:p>
    <w:p w14:paraId="2378ABC9" w14:textId="52795947" w:rsidR="00E30828" w:rsidRDefault="00E30828" w:rsidP="00347D2E">
      <w:pPr>
        <w:rPr>
          <w:rFonts w:cs="IRMitra"/>
          <w:b/>
          <w:bCs/>
          <w:color w:val="C00000"/>
        </w:rPr>
      </w:pPr>
      <w:r>
        <w:rPr>
          <w:rFonts w:cs="IRMitra"/>
          <w:b/>
          <w:bCs/>
          <w:color w:val="C00000"/>
          <w:rtl/>
        </w:rPr>
        <w:t xml:space="preserve">جلسۀ </w:t>
      </w:r>
      <w:r>
        <w:rPr>
          <w:rFonts w:cs="IRMitra" w:hint="cs"/>
          <w:b/>
          <w:bCs/>
          <w:color w:val="C00000"/>
          <w:rtl/>
        </w:rPr>
        <w:t>02</w:t>
      </w:r>
      <w:r>
        <w:rPr>
          <w:rFonts w:cs="IRMitra"/>
          <w:b/>
          <w:bCs/>
          <w:color w:val="C00000"/>
          <w:rtl/>
        </w:rPr>
        <w:t>-</w:t>
      </w:r>
      <w:r w:rsidR="00347D2E">
        <w:rPr>
          <w:rFonts w:cs="IRMitra"/>
          <w:b/>
          <w:bCs/>
          <w:color w:val="C00000"/>
        </w:rPr>
        <w:t>1258</w:t>
      </w:r>
    </w:p>
    <w:p w14:paraId="67631229" w14:textId="6ECABEC9" w:rsidR="00E30828" w:rsidRPr="00F03039" w:rsidRDefault="00E30828" w:rsidP="00E30828">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دو‌</w:t>
      </w:r>
      <w:r>
        <w:rPr>
          <w:rFonts w:cs="IRMitra"/>
          <w:b/>
          <w:bCs/>
          <w:color w:val="C00000"/>
          <w:kern w:val="0"/>
          <w:shd w:val="clear" w:color="auto" w:fill="FFFFFF"/>
          <w:rtl/>
          <w:lang w:val="x-none"/>
          <w14:ligatures w14:val="none"/>
        </w:rPr>
        <w:t xml:space="preserve">شنبه – </w:t>
      </w:r>
      <w:r>
        <w:rPr>
          <w:rFonts w:cs="IRMitra" w:hint="cs"/>
          <w:b/>
          <w:bCs/>
          <w:color w:val="C00000"/>
          <w:kern w:val="0"/>
          <w:shd w:val="clear" w:color="auto" w:fill="FFFFFF"/>
          <w:rtl/>
          <w:lang w:val="x-none"/>
          <w14:ligatures w14:val="none"/>
        </w:rPr>
        <w:t>16</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5EBCAE6C" w14:textId="77777777" w:rsidR="00E30828" w:rsidRDefault="00E30828" w:rsidP="00E30828">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p w14:paraId="44C468FD" w14:textId="3E6926B9" w:rsidR="00D06295" w:rsidRDefault="00D06295" w:rsidP="00EC5BD8">
      <w:pPr>
        <w:jc w:val="center"/>
        <w:rPr>
          <w:rtl/>
          <w:lang w:bidi="ar"/>
        </w:rPr>
      </w:pPr>
    </w:p>
    <w:p w14:paraId="2E3D73DC" w14:textId="77777777" w:rsidR="00073A19" w:rsidRDefault="00073A19" w:rsidP="00073A19">
      <w:pPr>
        <w:pStyle w:val="Heading1"/>
        <w:rPr>
          <w:rtl/>
        </w:rPr>
      </w:pPr>
      <w:bookmarkStart w:id="1" w:name="_Toc239745402"/>
      <w:r>
        <w:rPr>
          <w:rFonts w:hint="cs"/>
          <w:rtl/>
        </w:rPr>
        <w:t>ادامه مساله 16</w:t>
      </w:r>
      <w:bookmarkEnd w:id="1"/>
    </w:p>
    <w:p w14:paraId="06928CB4" w14:textId="77777777" w:rsidR="00073A19" w:rsidRDefault="00073A19" w:rsidP="00073A19">
      <w:pPr>
        <w:rPr>
          <w:color w:val="0000FF"/>
          <w:rtl/>
        </w:rPr>
      </w:pPr>
      <w:r w:rsidRPr="0026614F">
        <w:rPr>
          <w:color w:val="0000FF"/>
          <w:rtl/>
        </w:rPr>
        <w:t>(مسألة 16): يجوز العدول من الائتمام إلى الانفراد و لو اختياراً في جميع أحوال الصلاة على الأقوى، و إن كان ذلك من نيّته في أوّل الصلاة لكن الأحوط عدم العدول إلّا لضرورة و لو دنيويّة خصوصاً في الصورة الثانية</w:t>
      </w:r>
      <w:r w:rsidRPr="0026614F">
        <w:rPr>
          <w:rStyle w:val="FootnoteReference"/>
          <w:color w:val="0000FF"/>
          <w:rtl/>
        </w:rPr>
        <w:footnoteReference w:id="2"/>
      </w:r>
      <w:r w:rsidRPr="0026614F">
        <w:rPr>
          <w:rFonts w:hint="cs"/>
          <w:color w:val="0000FF"/>
          <w:rtl/>
        </w:rPr>
        <w:t>.</w:t>
      </w:r>
    </w:p>
    <w:p w14:paraId="3F2C7755" w14:textId="77777777" w:rsidR="00073A19" w:rsidRDefault="00073A19" w:rsidP="00073A19">
      <w:pPr>
        <w:pStyle w:val="Heading2"/>
        <w:rPr>
          <w:rtl/>
        </w:rPr>
      </w:pPr>
      <w:bookmarkStart w:id="2" w:name="_Toc239745403"/>
      <w:r>
        <w:rPr>
          <w:rFonts w:hint="cs"/>
          <w:rtl/>
        </w:rPr>
        <w:t>عدول از جماعت به فرادی</w:t>
      </w:r>
      <w:bookmarkEnd w:id="2"/>
    </w:p>
    <w:p w14:paraId="27EADC96" w14:textId="77777777" w:rsidR="00073A19" w:rsidRDefault="00073A19" w:rsidP="00073A19">
      <w:pPr>
        <w:rPr>
          <w:rtl/>
        </w:rPr>
      </w:pPr>
      <w:r>
        <w:rPr>
          <w:rFonts w:hint="cs"/>
          <w:rtl/>
        </w:rPr>
        <w:t xml:space="preserve">بیان شد که مشهور، </w:t>
      </w:r>
      <w:r>
        <w:rPr>
          <w:rtl/>
        </w:rPr>
        <w:t>عدول از نماز جماعت به نماز فراد</w:t>
      </w:r>
      <w:r>
        <w:rPr>
          <w:rFonts w:hint="cs"/>
          <w:rtl/>
        </w:rPr>
        <w:t>ی را</w:t>
      </w:r>
      <w:r>
        <w:rPr>
          <w:rtl/>
        </w:rPr>
        <w:t xml:space="preserve"> در اثنا</w:t>
      </w:r>
      <w:r>
        <w:rPr>
          <w:rFonts w:hint="cs"/>
          <w:rtl/>
        </w:rPr>
        <w:t>ی</w:t>
      </w:r>
      <w:r>
        <w:rPr>
          <w:rtl/>
        </w:rPr>
        <w:t xml:space="preserve"> نماز </w:t>
      </w:r>
      <w:r>
        <w:rPr>
          <w:rFonts w:hint="cs"/>
          <w:rtl/>
        </w:rPr>
        <w:t>مطلقا جایز می دانند ولی ما مانند آقای بروجردی</w:t>
      </w:r>
      <w:r>
        <w:rPr>
          <w:rStyle w:val="FootnoteReference"/>
          <w:rtl/>
        </w:rPr>
        <w:footnoteReference w:id="3"/>
      </w:r>
      <w:r>
        <w:rPr>
          <w:rFonts w:hint="cs"/>
          <w:rtl/>
        </w:rPr>
        <w:t xml:space="preserve"> در آن اشکال کردیم مگر در موارد ضرورت. همانطور که آقای حکیم هم فرموده اند، </w:t>
      </w:r>
      <w:r>
        <w:rPr>
          <w:rtl/>
        </w:rPr>
        <w:t xml:space="preserve">مصداق ضرورت و عذر </w:t>
      </w:r>
      <w:r>
        <w:rPr>
          <w:rFonts w:hint="cs"/>
          <w:rtl/>
        </w:rPr>
        <w:t xml:space="preserve">در اینجا، </w:t>
      </w:r>
      <w:r>
        <w:rPr>
          <w:rtl/>
        </w:rPr>
        <w:t>عذر رافع تکل</w:t>
      </w:r>
      <w:r>
        <w:rPr>
          <w:rFonts w:hint="cs"/>
          <w:rtl/>
        </w:rPr>
        <w:t>ی</w:t>
      </w:r>
      <w:r>
        <w:rPr>
          <w:rFonts w:hint="eastAsia"/>
          <w:rtl/>
        </w:rPr>
        <w:t>ف</w:t>
      </w:r>
      <w:r>
        <w:rPr>
          <w:rtl/>
        </w:rPr>
        <w:t xml:space="preserve"> است</w:t>
      </w:r>
      <w:r>
        <w:rPr>
          <w:rFonts w:hint="cs"/>
          <w:rtl/>
        </w:rPr>
        <w:t xml:space="preserve"> مانند حرج، و هر عذری کافی نیست</w:t>
      </w:r>
      <w:r>
        <w:rPr>
          <w:rStyle w:val="FootnoteReference"/>
          <w:rtl/>
        </w:rPr>
        <w:footnoteReference w:id="4"/>
      </w:r>
      <w:r>
        <w:rPr>
          <w:rFonts w:hint="cs"/>
          <w:rtl/>
        </w:rPr>
        <w:t>.</w:t>
      </w:r>
    </w:p>
    <w:p w14:paraId="781D1EC3" w14:textId="77777777" w:rsidR="00073A19" w:rsidRDefault="00073A19" w:rsidP="00073A19">
      <w:pPr>
        <w:pStyle w:val="Heading3"/>
        <w:rPr>
          <w:rtl/>
        </w:rPr>
      </w:pPr>
      <w:bookmarkStart w:id="3" w:name="_Toc239745404"/>
      <w:r>
        <w:rPr>
          <w:rFonts w:hint="eastAsia"/>
          <w:rtl/>
        </w:rPr>
        <w:t>کلام</w:t>
      </w:r>
      <w:r>
        <w:rPr>
          <w:rtl/>
        </w:rPr>
        <w:t xml:space="preserve"> آقا</w:t>
      </w:r>
      <w:r>
        <w:rPr>
          <w:rFonts w:hint="cs"/>
          <w:rtl/>
        </w:rPr>
        <w:t>ی</w:t>
      </w:r>
      <w:r>
        <w:rPr>
          <w:rtl/>
        </w:rPr>
        <w:t xml:space="preserve"> حک</w:t>
      </w:r>
      <w:r>
        <w:rPr>
          <w:rFonts w:hint="cs"/>
          <w:rtl/>
        </w:rPr>
        <w:t>ی</w:t>
      </w:r>
      <w:r>
        <w:rPr>
          <w:rFonts w:hint="eastAsia"/>
          <w:rtl/>
        </w:rPr>
        <w:t>م</w:t>
      </w:r>
      <w:bookmarkEnd w:id="3"/>
    </w:p>
    <w:p w14:paraId="1032087E" w14:textId="3619384D" w:rsidR="00073A19" w:rsidRDefault="00073A19" w:rsidP="00073A19">
      <w:pPr>
        <w:rPr>
          <w:rtl/>
        </w:rPr>
      </w:pPr>
      <w:r>
        <w:rPr>
          <w:rtl/>
        </w:rPr>
        <w:t>آقا</w:t>
      </w:r>
      <w:r>
        <w:rPr>
          <w:rFonts w:hint="cs"/>
          <w:rtl/>
        </w:rPr>
        <w:t>ی</w:t>
      </w:r>
      <w:r>
        <w:rPr>
          <w:rtl/>
        </w:rPr>
        <w:t xml:space="preserve"> حک</w:t>
      </w:r>
      <w:r>
        <w:rPr>
          <w:rFonts w:hint="cs"/>
          <w:rtl/>
        </w:rPr>
        <w:t>ی</w:t>
      </w:r>
      <w:r>
        <w:rPr>
          <w:rFonts w:hint="eastAsia"/>
          <w:rtl/>
        </w:rPr>
        <w:t>م</w:t>
      </w:r>
      <w:r>
        <w:rPr>
          <w:rtl/>
        </w:rPr>
        <w:t xml:space="preserve"> </w:t>
      </w:r>
      <w:r>
        <w:rPr>
          <w:rFonts w:hint="cs"/>
          <w:rtl/>
        </w:rPr>
        <w:t xml:space="preserve">نیز به لحاظ صناعی اشکال را پذیرفته و فرموده اند: </w:t>
      </w:r>
      <w:r>
        <w:rPr>
          <w:rtl/>
        </w:rPr>
        <w:t>وقت</w:t>
      </w:r>
      <w:r>
        <w:rPr>
          <w:rFonts w:hint="cs"/>
          <w:rtl/>
        </w:rPr>
        <w:t>ی</w:t>
      </w:r>
      <w:r>
        <w:rPr>
          <w:rtl/>
        </w:rPr>
        <w:t xml:space="preserve"> </w:t>
      </w:r>
      <w:r>
        <w:rPr>
          <w:rFonts w:hint="cs"/>
          <w:rtl/>
        </w:rPr>
        <w:t xml:space="preserve">دلیلی بر مشروعیت جماعت در بعض نماز وجود ندارد، طبق صناعت، عدول </w:t>
      </w:r>
      <w:r>
        <w:rPr>
          <w:rtl/>
        </w:rPr>
        <w:t>از نماز جماعت به نماز فراد</w:t>
      </w:r>
      <w:r>
        <w:rPr>
          <w:rFonts w:hint="cs"/>
          <w:rtl/>
        </w:rPr>
        <w:t>ی</w:t>
      </w:r>
      <w:r>
        <w:rPr>
          <w:rtl/>
        </w:rPr>
        <w:t xml:space="preserve"> نبا</w:t>
      </w:r>
      <w:r>
        <w:rPr>
          <w:rFonts w:hint="cs"/>
          <w:rtl/>
        </w:rPr>
        <w:t>ی</w:t>
      </w:r>
      <w:r>
        <w:rPr>
          <w:rFonts w:hint="eastAsia"/>
          <w:rtl/>
        </w:rPr>
        <w:t>د</w:t>
      </w:r>
      <w:r>
        <w:rPr>
          <w:rtl/>
        </w:rPr>
        <w:t xml:space="preserve"> جا</w:t>
      </w:r>
      <w:r>
        <w:rPr>
          <w:rFonts w:hint="cs"/>
          <w:rtl/>
        </w:rPr>
        <w:t>ی</w:t>
      </w:r>
      <w:r>
        <w:rPr>
          <w:rFonts w:hint="eastAsia"/>
          <w:rtl/>
        </w:rPr>
        <w:t>ز</w:t>
      </w:r>
      <w:r>
        <w:rPr>
          <w:rtl/>
        </w:rPr>
        <w:t xml:space="preserve"> باشد. در </w:t>
      </w:r>
      <w:r>
        <w:rPr>
          <w:rFonts w:hint="cs"/>
          <w:rtl/>
        </w:rPr>
        <w:t xml:space="preserve">مورد عدول از روی عذر در </w:t>
      </w:r>
      <w:r>
        <w:rPr>
          <w:rtl/>
        </w:rPr>
        <w:t>اثنا</w:t>
      </w:r>
      <w:r>
        <w:rPr>
          <w:rFonts w:hint="cs"/>
          <w:rtl/>
        </w:rPr>
        <w:t>ی نماز،</w:t>
      </w:r>
      <w:r>
        <w:rPr>
          <w:rtl/>
        </w:rPr>
        <w:t xml:space="preserve"> </w:t>
      </w:r>
      <w:r>
        <w:rPr>
          <w:rFonts w:hint="cs"/>
          <w:rtl/>
        </w:rPr>
        <w:t xml:space="preserve">اجماع بر </w:t>
      </w:r>
      <w:r>
        <w:rPr>
          <w:rtl/>
        </w:rPr>
        <w:t xml:space="preserve">جواز عدول </w:t>
      </w:r>
      <w:r>
        <w:rPr>
          <w:rFonts w:hint="cs"/>
          <w:rtl/>
        </w:rPr>
        <w:t xml:space="preserve">است. نسبت به عدول </w:t>
      </w:r>
      <w:r>
        <w:rPr>
          <w:rtl/>
        </w:rPr>
        <w:t>بدون عذر</w:t>
      </w:r>
      <w:r>
        <w:rPr>
          <w:rFonts w:hint="cs"/>
          <w:rtl/>
        </w:rPr>
        <w:t xml:space="preserve">، اجماعی بر جواز عدول وجود ندارد اما در کلمات </w:t>
      </w:r>
      <w:r w:rsidR="00CB627A">
        <w:rPr>
          <w:rFonts w:hint="cs"/>
          <w:rtl/>
        </w:rPr>
        <w:t>در مورد</w:t>
      </w:r>
      <w:r>
        <w:rPr>
          <w:rFonts w:hint="cs"/>
          <w:rtl/>
        </w:rPr>
        <w:t xml:space="preserve"> جواز عدول مطلقاً، ادعای اجماع شده که قطعا متضمن شهرت </w:t>
      </w:r>
      <w:r w:rsidR="00CB627A">
        <w:rPr>
          <w:rFonts w:hint="cs"/>
          <w:rtl/>
        </w:rPr>
        <w:t>ا</w:t>
      </w:r>
      <w:r>
        <w:rPr>
          <w:rFonts w:hint="cs"/>
          <w:rtl/>
        </w:rPr>
        <w:t xml:space="preserve">ست. با توجه به کثرت ابتلا به این مساله، اگر عدول در غیر موارد عذر جایز نبود، نباید شهرت بر جواز عدول منعقد می شد. در نتیجه کلام </w:t>
      </w:r>
      <w:r>
        <w:rPr>
          <w:rtl/>
        </w:rPr>
        <w:t>صاحب مدارک، محقق سبزوار</w:t>
      </w:r>
      <w:r>
        <w:rPr>
          <w:rFonts w:hint="cs"/>
          <w:rtl/>
        </w:rPr>
        <w:t>ی</w:t>
      </w:r>
      <w:r>
        <w:rPr>
          <w:rFonts w:hint="eastAsia"/>
          <w:rtl/>
        </w:rPr>
        <w:t>،</w:t>
      </w:r>
      <w:r>
        <w:rPr>
          <w:rtl/>
        </w:rPr>
        <w:t xml:space="preserve"> صاحب </w:t>
      </w:r>
      <w:r>
        <w:rPr>
          <w:rtl/>
        </w:rPr>
        <w:lastRenderedPageBreak/>
        <w:t xml:space="preserve">حدائق و بحرالعلوم </w:t>
      </w:r>
      <w:r>
        <w:rPr>
          <w:rFonts w:hint="cs"/>
          <w:rtl/>
        </w:rPr>
        <w:t>که قائل شده اند که عدول اگر از روی عذر نباشد، جایز نیست، صحیح نمی باشد.  «</w:t>
      </w:r>
      <w:r w:rsidRPr="009214F5">
        <w:rPr>
          <w:color w:val="000080"/>
          <w:rtl/>
        </w:rPr>
        <w:t>رفع اليد عن الإجماعات المدعاة على الجواز</w:t>
      </w:r>
      <w:r w:rsidRPr="009214F5">
        <w:rPr>
          <w:rFonts w:hint="cs"/>
          <w:color w:val="000080"/>
          <w:rtl/>
        </w:rPr>
        <w:t>...</w:t>
      </w:r>
      <w:r w:rsidRPr="009214F5">
        <w:rPr>
          <w:color w:val="000080"/>
          <w:rtl/>
        </w:rPr>
        <w:t xml:space="preserve"> في غير محله. و لا سيما مع عموم الابتلاء بالفرض، فيبعد جدا: أن يكون حكمه المنع مع وضوح جوازه عند الأصحاب. و لذا عد الجواز - في الجواهر - من الواضحات</w:t>
      </w:r>
      <w:r>
        <w:rPr>
          <w:rFonts w:hint="cs"/>
          <w:rtl/>
        </w:rPr>
        <w:t>»</w:t>
      </w:r>
      <w:r>
        <w:rPr>
          <w:rStyle w:val="FootnoteReference"/>
          <w:rtl/>
        </w:rPr>
        <w:footnoteReference w:id="5"/>
      </w:r>
      <w:r>
        <w:rPr>
          <w:rFonts w:hint="cs"/>
          <w:rtl/>
        </w:rPr>
        <w:t>.</w:t>
      </w:r>
    </w:p>
    <w:p w14:paraId="6A7C81BE" w14:textId="77777777" w:rsidR="00073A19" w:rsidRDefault="00073A19" w:rsidP="00073A19">
      <w:pPr>
        <w:rPr>
          <w:rtl/>
        </w:rPr>
      </w:pPr>
      <w:r>
        <w:rPr>
          <w:rFonts w:hint="cs"/>
          <w:rtl/>
        </w:rPr>
        <w:t xml:space="preserve">اجماع منقول را ایشان از کلام علامه در تذکره استفاده کرده است: </w:t>
      </w:r>
      <w:r>
        <w:rPr>
          <w:rtl/>
        </w:rPr>
        <w:t>«</w:t>
      </w:r>
      <w:r w:rsidRPr="00690B3E">
        <w:rPr>
          <w:rFonts w:hint="cs"/>
          <w:color w:val="000080"/>
          <w:rtl/>
        </w:rPr>
        <w:t>ی</w:t>
      </w:r>
      <w:r w:rsidRPr="00690B3E">
        <w:rPr>
          <w:rFonts w:hint="eastAsia"/>
          <w:color w:val="000080"/>
          <w:rtl/>
        </w:rPr>
        <w:t>جوز</w:t>
      </w:r>
      <w:r w:rsidRPr="00690B3E">
        <w:rPr>
          <w:color w:val="000080"/>
          <w:rtl/>
        </w:rPr>
        <w:t xml:space="preserve"> للمأموم أن </w:t>
      </w:r>
      <w:r w:rsidRPr="00690B3E">
        <w:rPr>
          <w:rFonts w:hint="cs"/>
          <w:color w:val="000080"/>
          <w:rtl/>
        </w:rPr>
        <w:t>ی</w:t>
      </w:r>
      <w:r w:rsidRPr="00690B3E">
        <w:rPr>
          <w:rFonts w:hint="eastAsia"/>
          <w:color w:val="000080"/>
          <w:rtl/>
        </w:rPr>
        <w:t>نقل</w:t>
      </w:r>
      <w:r w:rsidRPr="00690B3E">
        <w:rPr>
          <w:color w:val="000080"/>
          <w:rtl/>
        </w:rPr>
        <w:t xml:space="preserve"> ن</w:t>
      </w:r>
      <w:r w:rsidRPr="00690B3E">
        <w:rPr>
          <w:rFonts w:hint="cs"/>
          <w:color w:val="000080"/>
          <w:rtl/>
        </w:rPr>
        <w:t>ی</w:t>
      </w:r>
      <w:r w:rsidRPr="00690B3E">
        <w:rPr>
          <w:rFonts w:hint="eastAsia"/>
          <w:color w:val="000080"/>
          <w:rtl/>
        </w:rPr>
        <w:t>ته</w:t>
      </w:r>
      <w:r w:rsidRPr="00690B3E">
        <w:rPr>
          <w:color w:val="000080"/>
          <w:rtl/>
        </w:rPr>
        <w:t xml:space="preserve"> من الائتمام ال</w:t>
      </w:r>
      <w:r w:rsidRPr="00690B3E">
        <w:rPr>
          <w:rFonts w:hint="cs"/>
          <w:color w:val="000080"/>
          <w:rtl/>
        </w:rPr>
        <w:t>ی</w:t>
      </w:r>
      <w:r w:rsidRPr="00690B3E">
        <w:rPr>
          <w:color w:val="000080"/>
          <w:rtl/>
        </w:rPr>
        <w:t xml:space="preserve"> الانفراد لعذر کان أو لغ</w:t>
      </w:r>
      <w:r w:rsidRPr="00690B3E">
        <w:rPr>
          <w:rFonts w:hint="cs"/>
          <w:color w:val="000080"/>
          <w:rtl/>
        </w:rPr>
        <w:t>ی</w:t>
      </w:r>
      <w:r w:rsidRPr="00690B3E">
        <w:rPr>
          <w:rFonts w:hint="eastAsia"/>
          <w:color w:val="000080"/>
          <w:rtl/>
        </w:rPr>
        <w:t>ره</w:t>
      </w:r>
      <w:r w:rsidRPr="00690B3E">
        <w:rPr>
          <w:color w:val="000080"/>
          <w:rtl/>
        </w:rPr>
        <w:t xml:space="preserve"> عند علمائنا</w:t>
      </w:r>
      <w:r>
        <w:rPr>
          <w:rtl/>
        </w:rPr>
        <w:t>»</w:t>
      </w:r>
      <w:r>
        <w:rPr>
          <w:rStyle w:val="FootnoteReference"/>
          <w:rtl/>
        </w:rPr>
        <w:footnoteReference w:id="6"/>
      </w:r>
      <w:r>
        <w:rPr>
          <w:rFonts w:hint="cs"/>
          <w:rtl/>
        </w:rPr>
        <w:t xml:space="preserve">. </w:t>
      </w:r>
    </w:p>
    <w:p w14:paraId="458A4A2A" w14:textId="77777777" w:rsidR="00073A19" w:rsidRDefault="00073A19" w:rsidP="00073A19">
      <w:pPr>
        <w:pStyle w:val="Heading3"/>
        <w:rPr>
          <w:rtl/>
        </w:rPr>
      </w:pPr>
      <w:bookmarkStart w:id="4" w:name="_Toc239745405"/>
      <w:r>
        <w:rPr>
          <w:rFonts w:hint="eastAsia"/>
          <w:rtl/>
        </w:rPr>
        <w:t>اشکال</w:t>
      </w:r>
      <w:bookmarkEnd w:id="4"/>
    </w:p>
    <w:p w14:paraId="654BF590" w14:textId="77777777" w:rsidR="00073A19" w:rsidRDefault="00073A19" w:rsidP="00073A19">
      <w:pPr>
        <w:rPr>
          <w:rtl/>
        </w:rPr>
      </w:pPr>
      <w:r>
        <w:rPr>
          <w:rFonts w:hint="cs"/>
          <w:rtl/>
        </w:rPr>
        <w:t xml:space="preserve">با توجه به تصریح </w:t>
      </w:r>
      <w:r>
        <w:rPr>
          <w:rtl/>
        </w:rPr>
        <w:t>ش</w:t>
      </w:r>
      <w:r>
        <w:rPr>
          <w:rFonts w:hint="cs"/>
          <w:rtl/>
        </w:rPr>
        <w:t>ی</w:t>
      </w:r>
      <w:r>
        <w:rPr>
          <w:rFonts w:hint="eastAsia"/>
          <w:rtl/>
        </w:rPr>
        <w:t>خ</w:t>
      </w:r>
      <w:r>
        <w:rPr>
          <w:rtl/>
        </w:rPr>
        <w:t xml:space="preserve"> طوس</w:t>
      </w:r>
      <w:r>
        <w:rPr>
          <w:rFonts w:hint="cs"/>
          <w:rtl/>
        </w:rPr>
        <w:t xml:space="preserve">ی که قائل به تفصیل شده و فرموده: </w:t>
      </w:r>
      <w:r>
        <w:rPr>
          <w:rtl/>
        </w:rPr>
        <w:t>«</w:t>
      </w:r>
      <w:r w:rsidRPr="00690B3E">
        <w:rPr>
          <w:color w:val="000080"/>
          <w:rtl/>
        </w:rPr>
        <w:t>من فارق الامام لغ</w:t>
      </w:r>
      <w:r w:rsidRPr="00690B3E">
        <w:rPr>
          <w:rFonts w:hint="cs"/>
          <w:color w:val="000080"/>
          <w:rtl/>
        </w:rPr>
        <w:t>ی</w:t>
      </w:r>
      <w:r w:rsidRPr="00690B3E">
        <w:rPr>
          <w:rFonts w:hint="eastAsia"/>
          <w:color w:val="000080"/>
          <w:rtl/>
        </w:rPr>
        <w:t>ر</w:t>
      </w:r>
      <w:r w:rsidRPr="00690B3E">
        <w:rPr>
          <w:color w:val="000080"/>
          <w:rtl/>
        </w:rPr>
        <w:t xml:space="preserve"> عذر بطلت صلاته و ان فارقه لعذر و تمم صلاته صحت صلاته و لا </w:t>
      </w:r>
      <w:r w:rsidRPr="00690B3E">
        <w:rPr>
          <w:rFonts w:hint="cs"/>
          <w:color w:val="000080"/>
          <w:rtl/>
        </w:rPr>
        <w:t>ی</w:t>
      </w:r>
      <w:r w:rsidRPr="00690B3E">
        <w:rPr>
          <w:rFonts w:hint="eastAsia"/>
          <w:color w:val="000080"/>
          <w:rtl/>
        </w:rPr>
        <w:t>جب</w:t>
      </w:r>
      <w:r w:rsidRPr="00690B3E">
        <w:rPr>
          <w:color w:val="000080"/>
          <w:rtl/>
        </w:rPr>
        <w:t xml:space="preserve"> عل</w:t>
      </w:r>
      <w:r w:rsidRPr="00690B3E">
        <w:rPr>
          <w:rFonts w:hint="cs"/>
          <w:color w:val="000080"/>
          <w:rtl/>
        </w:rPr>
        <w:t>ی</w:t>
      </w:r>
      <w:r w:rsidRPr="00690B3E">
        <w:rPr>
          <w:rFonts w:hint="eastAsia"/>
          <w:color w:val="000080"/>
          <w:rtl/>
        </w:rPr>
        <w:t>ه</w:t>
      </w:r>
      <w:r w:rsidRPr="00690B3E">
        <w:rPr>
          <w:color w:val="000080"/>
          <w:rtl/>
        </w:rPr>
        <w:t xml:space="preserve"> اعادتها</w:t>
      </w:r>
      <w:r>
        <w:rPr>
          <w:rtl/>
        </w:rPr>
        <w:t>»</w:t>
      </w:r>
      <w:r>
        <w:rPr>
          <w:rStyle w:val="FootnoteReference"/>
          <w:rtl/>
        </w:rPr>
        <w:footnoteReference w:id="7"/>
      </w:r>
      <w:r>
        <w:rPr>
          <w:rFonts w:hint="cs"/>
          <w:rtl/>
        </w:rPr>
        <w:t xml:space="preserve">، اجماع منقول دارای اشکال می باشد. در اینجا باید به مقتضای قاعده رجوع کرد و همانطور که آقای حکیم هم فرموده، اصل، عدم مشروعیت جماعتِ در بعض نماز است یعنی عدول در اثنای نماز جماعت به فرادی جایز نیست. </w:t>
      </w:r>
    </w:p>
    <w:p w14:paraId="2E187A04" w14:textId="6EF38DDB" w:rsidR="00073A19" w:rsidRDefault="00073A19" w:rsidP="00073A19">
      <w:pPr>
        <w:rPr>
          <w:rtl/>
        </w:rPr>
      </w:pPr>
      <w:r>
        <w:rPr>
          <w:rFonts w:hint="cs"/>
          <w:rtl/>
        </w:rPr>
        <w:t>کثرت ابتلا</w:t>
      </w:r>
      <w:r w:rsidR="00CB627A">
        <w:rPr>
          <w:rFonts w:hint="cs"/>
          <w:rtl/>
        </w:rPr>
        <w:t>ئ</w:t>
      </w:r>
      <w:r>
        <w:rPr>
          <w:rFonts w:hint="cs"/>
          <w:rtl/>
        </w:rPr>
        <w:t xml:space="preserve">ی که ایشان نسبت به زمان ائمه ع ادعا کرده اند، روشن نیست، مخصوصا در فرضی که از ابتدای نماز قصد عدول در اثنای نماز را داشته باشد زیرا مردم به نماز جماعت اهتمام داشتند. </w:t>
      </w:r>
    </w:p>
    <w:p w14:paraId="7C0DCA16" w14:textId="77777777" w:rsidR="00073A19" w:rsidRDefault="00073A19" w:rsidP="00073A19">
      <w:pPr>
        <w:pStyle w:val="Heading3"/>
        <w:rPr>
          <w:rtl/>
          <w:lang w:bidi="fa-IR"/>
        </w:rPr>
      </w:pPr>
      <w:bookmarkStart w:id="5" w:name="_Toc239745406"/>
      <w:r>
        <w:rPr>
          <w:rFonts w:hint="eastAsia"/>
          <w:rtl/>
        </w:rPr>
        <w:t>موارد</w:t>
      </w:r>
      <w:r>
        <w:rPr>
          <w:rtl/>
        </w:rPr>
        <w:t xml:space="preserve"> جواز عدول</w:t>
      </w:r>
      <w:r>
        <w:rPr>
          <w:rFonts w:hint="cs"/>
          <w:rtl/>
        </w:rPr>
        <w:t xml:space="preserve"> در روایات</w:t>
      </w:r>
      <w:bookmarkEnd w:id="5"/>
    </w:p>
    <w:p w14:paraId="380E97A4" w14:textId="62422386" w:rsidR="00073A19" w:rsidRDefault="00073A19" w:rsidP="00073A19">
      <w:pPr>
        <w:rPr>
          <w:rtl/>
        </w:rPr>
      </w:pPr>
      <w:r>
        <w:rPr>
          <w:rFonts w:hint="cs"/>
          <w:rtl/>
        </w:rPr>
        <w:t xml:space="preserve">در </w:t>
      </w:r>
      <w:r>
        <w:rPr>
          <w:rtl/>
        </w:rPr>
        <w:t>«صلاة خوف»</w:t>
      </w:r>
      <w:r>
        <w:rPr>
          <w:rFonts w:hint="cs"/>
          <w:rtl/>
        </w:rPr>
        <w:t xml:space="preserve"> </w:t>
      </w:r>
      <w:r w:rsidR="00CB627A">
        <w:rPr>
          <w:rFonts w:hint="cs"/>
          <w:rtl/>
        </w:rPr>
        <w:t xml:space="preserve">که </w:t>
      </w:r>
      <w:r>
        <w:rPr>
          <w:rFonts w:hint="cs"/>
          <w:rtl/>
        </w:rPr>
        <w:t>به دلیل سفر یا به دلیل خوف نماز ظهر و عصر به صورت دو رکعتی خوانده می شود به این کیفیت که عده ای از مجاهدین رکعت اول را به امام جماعت اقتدا می کنند و سریع رکعت دوم را به قصد فرادی می خوانند، سپس گروه دوم از مجاهدین در رکعت دوم امام به او اقتدا می کنند. در اینجا هر گروه یک رکعت را به صورت فرادی می خوانند که قطعاً جایز است. اما از این مورد نمی توان ی</w:t>
      </w:r>
      <w:r>
        <w:rPr>
          <w:rFonts w:hint="eastAsia"/>
          <w:rtl/>
        </w:rPr>
        <w:t>ک</w:t>
      </w:r>
      <w:r>
        <w:rPr>
          <w:rtl/>
        </w:rPr>
        <w:t xml:space="preserve"> حکم کل</w:t>
      </w:r>
      <w:r>
        <w:rPr>
          <w:rFonts w:hint="cs"/>
          <w:rtl/>
        </w:rPr>
        <w:t>ی</w:t>
      </w:r>
      <w:r>
        <w:rPr>
          <w:rtl/>
        </w:rPr>
        <w:t xml:space="preserve"> استفاده </w:t>
      </w:r>
      <w:r>
        <w:rPr>
          <w:rFonts w:hint="cs"/>
          <w:rtl/>
        </w:rPr>
        <w:t xml:space="preserve">کرد که </w:t>
      </w:r>
      <w:r>
        <w:rPr>
          <w:rtl/>
        </w:rPr>
        <w:t>حت</w:t>
      </w:r>
      <w:r>
        <w:rPr>
          <w:rFonts w:hint="cs"/>
          <w:rtl/>
        </w:rPr>
        <w:t>ی</w:t>
      </w:r>
      <w:r>
        <w:rPr>
          <w:rtl/>
        </w:rPr>
        <w:t xml:space="preserve"> در شرا</w:t>
      </w:r>
      <w:r>
        <w:rPr>
          <w:rFonts w:hint="cs"/>
          <w:rtl/>
        </w:rPr>
        <w:t>ی</w:t>
      </w:r>
      <w:r>
        <w:rPr>
          <w:rFonts w:hint="eastAsia"/>
          <w:rtl/>
        </w:rPr>
        <w:t>ط</w:t>
      </w:r>
      <w:r>
        <w:rPr>
          <w:rtl/>
        </w:rPr>
        <w:t xml:space="preserve"> غ</w:t>
      </w:r>
      <w:r>
        <w:rPr>
          <w:rFonts w:hint="cs"/>
          <w:rtl/>
        </w:rPr>
        <w:t>ی</w:t>
      </w:r>
      <w:r>
        <w:rPr>
          <w:rFonts w:hint="eastAsia"/>
          <w:rtl/>
        </w:rPr>
        <w:t>ر</w:t>
      </w:r>
      <w:r>
        <w:rPr>
          <w:rtl/>
        </w:rPr>
        <w:t xml:space="preserve"> جنگ</w:t>
      </w:r>
      <w:r>
        <w:rPr>
          <w:rFonts w:hint="cs"/>
          <w:rtl/>
        </w:rPr>
        <w:t xml:space="preserve">ی، </w:t>
      </w:r>
      <w:r>
        <w:rPr>
          <w:rtl/>
        </w:rPr>
        <w:t>عدول از جماعت به فراد</w:t>
      </w:r>
      <w:r>
        <w:rPr>
          <w:rFonts w:hint="cs"/>
          <w:rtl/>
        </w:rPr>
        <w:t xml:space="preserve">ی، از روی عذر صحیح است. </w:t>
      </w:r>
    </w:p>
    <w:p w14:paraId="22DC4CEA" w14:textId="77777777" w:rsidR="00073A19" w:rsidRDefault="00073A19" w:rsidP="00073A19">
      <w:pPr>
        <w:rPr>
          <w:rtl/>
        </w:rPr>
      </w:pPr>
      <w:r>
        <w:rPr>
          <w:rtl/>
        </w:rPr>
        <w:t>در چند مورد دل</w:t>
      </w:r>
      <w:r>
        <w:rPr>
          <w:rFonts w:hint="cs"/>
          <w:rtl/>
        </w:rPr>
        <w:t>ی</w:t>
      </w:r>
      <w:r>
        <w:rPr>
          <w:rFonts w:hint="eastAsia"/>
          <w:rtl/>
        </w:rPr>
        <w:t>ل</w:t>
      </w:r>
      <w:r>
        <w:rPr>
          <w:rtl/>
        </w:rPr>
        <w:t xml:space="preserve"> خاص </w:t>
      </w:r>
      <w:r>
        <w:rPr>
          <w:rFonts w:hint="cs"/>
          <w:rtl/>
        </w:rPr>
        <w:t>بر جواز عدول وجود دارد.</w:t>
      </w:r>
    </w:p>
    <w:p w14:paraId="787F7AC8" w14:textId="1E59BDF3" w:rsidR="00073A19" w:rsidRDefault="00073A19" w:rsidP="00073A19">
      <w:pPr>
        <w:rPr>
          <w:rtl/>
        </w:rPr>
      </w:pPr>
      <w:r>
        <w:rPr>
          <w:rFonts w:hint="cs"/>
          <w:rtl/>
        </w:rPr>
        <w:t xml:space="preserve">ماموم به دلیل عذر، قبل از امام سلام می دهد. در </w:t>
      </w:r>
      <w:r>
        <w:rPr>
          <w:rtl/>
        </w:rPr>
        <w:t>صح</w:t>
      </w:r>
      <w:r>
        <w:rPr>
          <w:rFonts w:hint="cs"/>
          <w:rtl/>
        </w:rPr>
        <w:t>ی</w:t>
      </w:r>
      <w:r>
        <w:rPr>
          <w:rFonts w:hint="eastAsia"/>
          <w:rtl/>
        </w:rPr>
        <w:t>ح</w:t>
      </w:r>
      <w:r>
        <w:rPr>
          <w:rFonts w:hint="cs"/>
          <w:rtl/>
        </w:rPr>
        <w:t>ه</w:t>
      </w:r>
      <w:r>
        <w:rPr>
          <w:rtl/>
        </w:rPr>
        <w:t xml:space="preserve"> اب</w:t>
      </w:r>
      <w:r>
        <w:rPr>
          <w:rFonts w:hint="cs"/>
          <w:rtl/>
        </w:rPr>
        <w:t>ی‌</w:t>
      </w:r>
      <w:r>
        <w:rPr>
          <w:rFonts w:hint="eastAsia"/>
          <w:rtl/>
        </w:rPr>
        <w:t>المغرا</w:t>
      </w:r>
      <w:r w:rsidR="00CB627A">
        <w:rPr>
          <w:rFonts w:hint="cs"/>
          <w:rtl/>
        </w:rPr>
        <w:t>ء</w:t>
      </w:r>
      <w:r>
        <w:rPr>
          <w:rFonts w:hint="cs"/>
          <w:rtl/>
        </w:rPr>
        <w:t xml:space="preserve"> بیان شده</w:t>
      </w:r>
      <w:r>
        <w:rPr>
          <w:rtl/>
        </w:rPr>
        <w:t xml:space="preserve">: </w:t>
      </w:r>
      <w:r>
        <w:rPr>
          <w:rFonts w:hint="cs"/>
          <w:rtl/>
        </w:rPr>
        <w:t>«</w:t>
      </w:r>
      <w:r w:rsidRPr="00DD6876">
        <w:rPr>
          <w:color w:val="008000"/>
          <w:rtl/>
        </w:rPr>
        <w:t>وَ بِإِسْنَادِهِ عَنِ الْحُسَيْنِ بْنِ سَعِيدٍ عَنْ فَضَالَةَ عَنْ أَبِي الْمَغْرَاءِ قَالَ: سَأَلْتُ أَبَا عَبْدِ اللَّهِ ع عَنِ الرَّجُلِ يَكُونُ خَلْفَ الْإِمَامِ فَيَسْهُو فَيُسَلِّمُ قَبْلَ أَنْ يُسَلِّمَ الْإِمَامُ قَالَ لَا بَأْسَ</w:t>
      </w:r>
      <w:r>
        <w:rPr>
          <w:rFonts w:hint="cs"/>
          <w:rtl/>
        </w:rPr>
        <w:t>»</w:t>
      </w:r>
      <w:r>
        <w:rPr>
          <w:rStyle w:val="FootnoteReference"/>
          <w:rtl/>
        </w:rPr>
        <w:footnoteReference w:id="8"/>
      </w:r>
      <w:r>
        <w:rPr>
          <w:rFonts w:hint="cs"/>
          <w:rtl/>
        </w:rPr>
        <w:t xml:space="preserve">. </w:t>
      </w:r>
    </w:p>
    <w:p w14:paraId="4D963953" w14:textId="77777777" w:rsidR="00073A19" w:rsidRDefault="00073A19" w:rsidP="00073A19">
      <w:pPr>
        <w:rPr>
          <w:rtl/>
        </w:rPr>
      </w:pPr>
      <w:r>
        <w:rPr>
          <w:rFonts w:hint="cs"/>
          <w:rtl/>
        </w:rPr>
        <w:lastRenderedPageBreak/>
        <w:t>ماموم بدون عذر و از روی علم و عمد زودتر از امام سلام بدهد. در صحیحه حلبی فرمودند: «</w:t>
      </w:r>
      <w:r w:rsidRPr="00715B68">
        <w:rPr>
          <w:color w:val="008000"/>
          <w:rtl/>
        </w:rPr>
        <w:t>وَ عَنْهُ عَنِ ابْنِ أَبِي عُمَيْرٍ عَنْ حَمَّادِ بْنِ عُثْمَانَ عَنْ عُبَيْدِ اللَّهِ بْنِ عَلِيٍّ الْحَلَبِيِّ عَنْ أَبِي عَبْدِ اللَّهِ ع فِي الرَّجُلِ يَكُون‏</w:t>
      </w:r>
      <w:r w:rsidRPr="00715B68">
        <w:rPr>
          <w:rFonts w:hint="cs"/>
          <w:color w:val="008000"/>
          <w:rtl/>
        </w:rPr>
        <w:t xml:space="preserve"> </w:t>
      </w:r>
      <w:r w:rsidRPr="00715B68">
        <w:rPr>
          <w:color w:val="008000"/>
          <w:rtl/>
        </w:rPr>
        <w:t>خَلْفَ الْإِمَامِ فَيُطِيلُ الْإِمَامُ التَّشَهُّدَ قَالَ يُسَلِّمُ مَنْ خَلْفَهُ وَ يَمْضِي لِحَاجَتِهِ إِنْ أَحَبَّ</w:t>
      </w:r>
      <w:r>
        <w:rPr>
          <w:rFonts w:hint="cs"/>
          <w:rtl/>
        </w:rPr>
        <w:t>»</w:t>
      </w:r>
      <w:r>
        <w:rPr>
          <w:rStyle w:val="FootnoteReference"/>
          <w:rtl/>
        </w:rPr>
        <w:footnoteReference w:id="9"/>
      </w:r>
      <w:r w:rsidRPr="00715B68">
        <w:rPr>
          <w:rtl/>
        </w:rPr>
        <w:t>.</w:t>
      </w:r>
      <w:r>
        <w:rPr>
          <w:rFonts w:hint="cs"/>
          <w:rtl/>
        </w:rPr>
        <w:t xml:space="preserve"> </w:t>
      </w:r>
      <w:r>
        <w:rPr>
          <w:rtl/>
        </w:rPr>
        <w:t>مأموم م</w:t>
      </w:r>
      <w:r>
        <w:rPr>
          <w:rFonts w:hint="cs"/>
          <w:rtl/>
        </w:rPr>
        <w:t>ی‌</w:t>
      </w:r>
      <w:r>
        <w:rPr>
          <w:rFonts w:hint="eastAsia"/>
          <w:rtl/>
        </w:rPr>
        <w:t>ب</w:t>
      </w:r>
      <w:r>
        <w:rPr>
          <w:rFonts w:hint="cs"/>
          <w:rtl/>
        </w:rPr>
        <w:t>ی</w:t>
      </w:r>
      <w:r>
        <w:rPr>
          <w:rFonts w:hint="eastAsia"/>
          <w:rtl/>
        </w:rPr>
        <w:t>ند</w:t>
      </w:r>
      <w:r>
        <w:rPr>
          <w:rtl/>
        </w:rPr>
        <w:t xml:space="preserve"> امام تشهد طولان</w:t>
      </w:r>
      <w:r>
        <w:rPr>
          <w:rFonts w:hint="cs"/>
          <w:rtl/>
        </w:rPr>
        <w:t>ی</w:t>
      </w:r>
      <w:r>
        <w:rPr>
          <w:rtl/>
        </w:rPr>
        <w:t xml:space="preserve"> انتخاب کر</w:t>
      </w:r>
      <w:r>
        <w:rPr>
          <w:rFonts w:hint="eastAsia"/>
          <w:rtl/>
        </w:rPr>
        <w:t>د</w:t>
      </w:r>
      <w:r>
        <w:rPr>
          <w:rFonts w:hint="cs"/>
          <w:rtl/>
        </w:rPr>
        <w:t xml:space="preserve">، ماموم بدون اینکه عذری داشته باشد می تواند سلام بدهد. تطویل تشهد هم عرفاً عذر محسوب نمی شود. اطلاق این صحیحه حتی شامل فرضی که امام هنوز از تشهد فارغ نشده، می شود. «یمضي لحاجته» یعنی به دنبال کار خود برود. در سوال هم فرض حاجت مطرح نشده است بنابراین لازم نیست که ماموم حاجت عرفیه داشته باشد. در نتیجه تبعیت از امام در سلام لازم نیست و حتی نیاز به قصد فرادی هم ندارد. </w:t>
      </w:r>
    </w:p>
    <w:p w14:paraId="172209EF" w14:textId="77777777" w:rsidR="00073A19" w:rsidRDefault="00073A19" w:rsidP="00073A19">
      <w:pPr>
        <w:rPr>
          <w:rtl/>
        </w:rPr>
      </w:pPr>
      <w:r>
        <w:rPr>
          <w:rFonts w:hint="cs"/>
          <w:rtl/>
        </w:rPr>
        <w:t xml:space="preserve">ماموم از روی عذر، زودتر از امام تشهد و سلام را بگوید. در در </w:t>
      </w:r>
      <w:r>
        <w:rPr>
          <w:rtl/>
        </w:rPr>
        <w:t>صح</w:t>
      </w:r>
      <w:r>
        <w:rPr>
          <w:rFonts w:hint="cs"/>
          <w:rtl/>
        </w:rPr>
        <w:t>ی</w:t>
      </w:r>
      <w:r>
        <w:rPr>
          <w:rFonts w:hint="eastAsia"/>
          <w:rtl/>
        </w:rPr>
        <w:t>ح</w:t>
      </w:r>
      <w:r>
        <w:rPr>
          <w:rFonts w:hint="cs"/>
          <w:rtl/>
        </w:rPr>
        <w:t>ه</w:t>
      </w:r>
      <w:r>
        <w:rPr>
          <w:rtl/>
        </w:rPr>
        <w:t xml:space="preserve"> عل</w:t>
      </w:r>
      <w:r>
        <w:rPr>
          <w:rFonts w:hint="cs"/>
          <w:rtl/>
        </w:rPr>
        <w:t>ی</w:t>
      </w:r>
      <w:r>
        <w:rPr>
          <w:rtl/>
        </w:rPr>
        <w:t xml:space="preserve"> بن جعفر </w:t>
      </w:r>
      <w:r>
        <w:rPr>
          <w:rFonts w:hint="cs"/>
          <w:rtl/>
        </w:rPr>
        <w:t>بیان شده: «</w:t>
      </w:r>
      <w:r w:rsidRPr="00DD6876">
        <w:rPr>
          <w:color w:val="008000"/>
          <w:rtl/>
        </w:rPr>
        <w:t>وَ عَنْهُ عَنْ مُوسَى بْنِ الْقَاسِمِ عَنْ عَلِيِّ بْنِ جَعْفَرٍ عَنْ أَخِيهِ مُوسَى بْنِ جَعْفَرٍ ع قَالَ: سَأَلْتُهُ عَنِ الرَّجُلِ يَكُونُ خَلْفَ الْإِمَامِ فَيُطَوِّلُ الْإِمَامُ بِالتَّشَهُّدِ فَيَأْخُذُ الرَّجُلَ الْبَوْلُ أَوْ يَتَخَوَّفُ عَلَى شَيْ‏ءٍ يَفُوتُ أَوْ يَعْرِضُ لَهُ وَجَعٌ كَيْفَ يَصْنَعُ قَالَ يَتَشَهَّدُ هُوَ وَ يَنْصَرِفُ وَ يَدَعُ الْإِمَامَ</w:t>
      </w:r>
      <w:r>
        <w:rPr>
          <w:rFonts w:hint="cs"/>
          <w:rtl/>
        </w:rPr>
        <w:t>»</w:t>
      </w:r>
      <w:r>
        <w:rPr>
          <w:rStyle w:val="FootnoteReference"/>
          <w:rtl/>
        </w:rPr>
        <w:footnoteReference w:id="10"/>
      </w:r>
      <w:r>
        <w:rPr>
          <w:rFonts w:hint="cs"/>
          <w:rtl/>
        </w:rPr>
        <w:t>.</w:t>
      </w:r>
      <w:r>
        <w:rPr>
          <w:rtl/>
        </w:rPr>
        <w:t xml:space="preserve"> </w:t>
      </w:r>
    </w:p>
    <w:p w14:paraId="0FE3D511" w14:textId="77777777" w:rsidR="00073A19" w:rsidRDefault="00073A19" w:rsidP="00073A19">
      <w:pPr>
        <w:rPr>
          <w:rtl/>
        </w:rPr>
      </w:pPr>
      <w:r>
        <w:rPr>
          <w:rFonts w:hint="cs"/>
          <w:rtl/>
        </w:rPr>
        <w:t>در موضوع سوال صحیحه علی بن جعفر قیودی اخذ شده است. این قیود اطلاق جواب امام ع را از بین می برد اما جواب امام مفهوم پیدا نمی کند که مانع از تمسک به اطلاق روایات دیگر شود. بنابراین اطلاق صحیحه حلبی باقی است.</w:t>
      </w:r>
      <w:r w:rsidRPr="003734B2">
        <w:rPr>
          <w:rtl/>
        </w:rPr>
        <w:t xml:space="preserve"> </w:t>
      </w:r>
    </w:p>
    <w:p w14:paraId="3271AC57" w14:textId="31CD7A86" w:rsidR="00073A19" w:rsidRDefault="00073A19" w:rsidP="00073A19">
      <w:pPr>
        <w:rPr>
          <w:rtl/>
        </w:rPr>
      </w:pPr>
      <w:r>
        <w:rPr>
          <w:rFonts w:hint="cs"/>
          <w:rtl/>
        </w:rPr>
        <w:t xml:space="preserve">بنابراین اینکه </w:t>
      </w:r>
      <w:r>
        <w:rPr>
          <w:rtl/>
        </w:rPr>
        <w:t>آقا</w:t>
      </w:r>
      <w:r>
        <w:rPr>
          <w:rFonts w:hint="cs"/>
          <w:rtl/>
        </w:rPr>
        <w:t>ی</w:t>
      </w:r>
      <w:r>
        <w:rPr>
          <w:rtl/>
        </w:rPr>
        <w:t xml:space="preserve"> خویی فرموده: </w:t>
      </w:r>
      <w:r>
        <w:rPr>
          <w:rFonts w:hint="cs"/>
          <w:rtl/>
        </w:rPr>
        <w:t>«از صحیحه علی بن جعفر، استفاده می شود که عدول از روی عذر، قبل از تشهد جایز است»</w:t>
      </w:r>
      <w:r>
        <w:rPr>
          <w:rStyle w:val="FootnoteReference"/>
          <w:rtl/>
        </w:rPr>
        <w:footnoteReference w:id="11"/>
      </w:r>
      <w:r>
        <w:rPr>
          <w:rFonts w:hint="cs"/>
          <w:rtl/>
        </w:rPr>
        <w:t xml:space="preserve"> صحیح است </w:t>
      </w:r>
      <w:r>
        <w:rPr>
          <w:rtl/>
        </w:rPr>
        <w:t>اما صح</w:t>
      </w:r>
      <w:r>
        <w:rPr>
          <w:rFonts w:hint="cs"/>
          <w:rtl/>
        </w:rPr>
        <w:t>ی</w:t>
      </w:r>
      <w:r>
        <w:rPr>
          <w:rFonts w:hint="eastAsia"/>
          <w:rtl/>
        </w:rPr>
        <w:t>ح</w:t>
      </w:r>
      <w:r>
        <w:rPr>
          <w:rFonts w:hint="cs"/>
          <w:rtl/>
        </w:rPr>
        <w:t>ه</w:t>
      </w:r>
      <w:r>
        <w:rPr>
          <w:rtl/>
        </w:rPr>
        <w:t xml:space="preserve"> حلب</w:t>
      </w:r>
      <w:r>
        <w:rPr>
          <w:rFonts w:hint="cs"/>
          <w:rtl/>
        </w:rPr>
        <w:t>ی</w:t>
      </w:r>
      <w:r>
        <w:rPr>
          <w:rtl/>
        </w:rPr>
        <w:t xml:space="preserve"> </w:t>
      </w:r>
      <w:r>
        <w:rPr>
          <w:rFonts w:hint="cs"/>
          <w:rtl/>
        </w:rPr>
        <w:t xml:space="preserve">اطلاق داشته و </w:t>
      </w:r>
      <w:r>
        <w:rPr>
          <w:rtl/>
        </w:rPr>
        <w:t>اختصاص به مورد عذر استفاده نم</w:t>
      </w:r>
      <w:r>
        <w:rPr>
          <w:rFonts w:hint="cs"/>
          <w:rtl/>
        </w:rPr>
        <w:t>ی‌</w:t>
      </w:r>
      <w:r>
        <w:rPr>
          <w:rFonts w:hint="eastAsia"/>
          <w:rtl/>
        </w:rPr>
        <w:t>شود</w:t>
      </w:r>
      <w:r>
        <w:rPr>
          <w:rFonts w:hint="cs"/>
          <w:rtl/>
        </w:rPr>
        <w:t>.</w:t>
      </w:r>
      <w:r w:rsidR="00CB627A">
        <w:rPr>
          <w:rFonts w:hint="cs"/>
          <w:rtl/>
        </w:rPr>
        <w:t xml:space="preserve"> در </w:t>
      </w:r>
      <w:r>
        <w:rPr>
          <w:rFonts w:hint="cs"/>
          <w:rtl/>
        </w:rPr>
        <w:t xml:space="preserve"> نهایت در صحیحه حلبی بیان شده که در موردی که امام تشهد طولانی بخواند، ماموم می تواند بدون عذر سلام بدهد که </w:t>
      </w:r>
      <w:r>
        <w:rPr>
          <w:rtl/>
        </w:rPr>
        <w:t>عرف برا</w:t>
      </w:r>
      <w:r>
        <w:rPr>
          <w:rFonts w:hint="cs"/>
          <w:rtl/>
        </w:rPr>
        <w:t>ی</w:t>
      </w:r>
      <w:r>
        <w:rPr>
          <w:rtl/>
        </w:rPr>
        <w:t xml:space="preserve"> طولان</w:t>
      </w:r>
      <w:r>
        <w:rPr>
          <w:rFonts w:hint="cs"/>
          <w:rtl/>
        </w:rPr>
        <w:t>ی</w:t>
      </w:r>
      <w:r>
        <w:rPr>
          <w:rtl/>
        </w:rPr>
        <w:t xml:space="preserve"> شدن تشهد </w:t>
      </w:r>
      <w:r>
        <w:rPr>
          <w:rFonts w:hint="cs"/>
          <w:rtl/>
        </w:rPr>
        <w:t xml:space="preserve">هم </w:t>
      </w:r>
      <w:r>
        <w:rPr>
          <w:rtl/>
        </w:rPr>
        <w:t>موضوع</w:t>
      </w:r>
      <w:r>
        <w:rPr>
          <w:rFonts w:hint="cs"/>
          <w:rtl/>
        </w:rPr>
        <w:t>ی</w:t>
      </w:r>
      <w:r>
        <w:rPr>
          <w:rFonts w:hint="eastAsia"/>
          <w:rtl/>
        </w:rPr>
        <w:t>ت</w:t>
      </w:r>
      <w:r>
        <w:rPr>
          <w:rFonts w:hint="cs"/>
          <w:rtl/>
        </w:rPr>
        <w:t>ی</w:t>
      </w:r>
      <w:r>
        <w:rPr>
          <w:rtl/>
        </w:rPr>
        <w:t xml:space="preserve"> </w:t>
      </w:r>
      <w:r>
        <w:rPr>
          <w:rFonts w:hint="cs"/>
          <w:rtl/>
        </w:rPr>
        <w:t xml:space="preserve">ندیده </w:t>
      </w:r>
      <w:r>
        <w:rPr>
          <w:rtl/>
        </w:rPr>
        <w:t>و الغا</w:t>
      </w:r>
      <w:r>
        <w:rPr>
          <w:rFonts w:hint="cs"/>
          <w:rtl/>
        </w:rPr>
        <w:t>ی</w:t>
      </w:r>
      <w:r>
        <w:rPr>
          <w:rtl/>
        </w:rPr>
        <w:t xml:space="preserve"> خصوص</w:t>
      </w:r>
      <w:r>
        <w:rPr>
          <w:rFonts w:hint="cs"/>
          <w:rtl/>
        </w:rPr>
        <w:t>ی</w:t>
      </w:r>
      <w:r>
        <w:rPr>
          <w:rFonts w:hint="eastAsia"/>
          <w:rtl/>
        </w:rPr>
        <w:t>ت</w:t>
      </w:r>
      <w:r>
        <w:rPr>
          <w:rtl/>
        </w:rPr>
        <w:t xml:space="preserve"> م</w:t>
      </w:r>
      <w:r>
        <w:rPr>
          <w:rFonts w:hint="cs"/>
          <w:rtl/>
        </w:rPr>
        <w:t>ی‌</w:t>
      </w:r>
      <w:r>
        <w:rPr>
          <w:rFonts w:hint="eastAsia"/>
          <w:rtl/>
        </w:rPr>
        <w:t>کند</w:t>
      </w:r>
      <w:r>
        <w:rPr>
          <w:rtl/>
        </w:rPr>
        <w:t>.</w:t>
      </w:r>
    </w:p>
    <w:p w14:paraId="4DED642A" w14:textId="77777777" w:rsidR="00073A19" w:rsidRDefault="00073A19" w:rsidP="00073A19">
      <w:pPr>
        <w:rPr>
          <w:rtl/>
        </w:rPr>
      </w:pPr>
      <w:r>
        <w:rPr>
          <w:rFonts w:hint="cs"/>
          <w:rtl/>
        </w:rPr>
        <w:t xml:space="preserve">نتیجه اینکه </w:t>
      </w:r>
      <w:r>
        <w:rPr>
          <w:rtl/>
        </w:rPr>
        <w:t xml:space="preserve">قبل از </w:t>
      </w:r>
      <w:r>
        <w:rPr>
          <w:rFonts w:hint="cs"/>
          <w:rtl/>
        </w:rPr>
        <w:t xml:space="preserve">سلام امام و همچنین قبل از پایان یافتن تشهد امام، چه از روی عذر و چه بدون عذر، ماموم می تواند سلام بدهد. </w:t>
      </w:r>
    </w:p>
    <w:p w14:paraId="272881F1" w14:textId="77777777" w:rsidR="00073A19" w:rsidRDefault="00073A19" w:rsidP="00073A19">
      <w:pPr>
        <w:rPr>
          <w:rtl/>
        </w:rPr>
      </w:pPr>
      <w:r>
        <w:rPr>
          <w:rFonts w:hint="cs"/>
          <w:rtl/>
        </w:rPr>
        <w:t xml:space="preserve">در </w:t>
      </w:r>
      <w:r>
        <w:rPr>
          <w:rtl/>
        </w:rPr>
        <w:t>ا</w:t>
      </w:r>
      <w:r>
        <w:rPr>
          <w:rFonts w:hint="cs"/>
          <w:rtl/>
        </w:rPr>
        <w:t>ی</w:t>
      </w:r>
      <w:r>
        <w:rPr>
          <w:rFonts w:hint="eastAsia"/>
          <w:rtl/>
        </w:rPr>
        <w:t>ن</w:t>
      </w:r>
      <w:r>
        <w:rPr>
          <w:rtl/>
        </w:rPr>
        <w:t xml:space="preserve"> موارد نص خاص </w:t>
      </w:r>
      <w:r>
        <w:rPr>
          <w:rFonts w:hint="cs"/>
          <w:rtl/>
        </w:rPr>
        <w:t xml:space="preserve">برای عدول وجود دارد. در غیر از این موارد باید مقتضای قاعده نسبت به عدول بررسی شود. </w:t>
      </w:r>
    </w:p>
    <w:p w14:paraId="580DB67E" w14:textId="4A5651F1" w:rsidR="00073A19" w:rsidRDefault="00073A19" w:rsidP="00073A19">
      <w:pPr>
        <w:pStyle w:val="Heading2"/>
        <w:rPr>
          <w:rtl/>
        </w:rPr>
      </w:pPr>
      <w:bookmarkStart w:id="6" w:name="_Toc239745407"/>
      <w:r>
        <w:rPr>
          <w:rFonts w:hint="cs"/>
          <w:rtl/>
        </w:rPr>
        <w:t xml:space="preserve">عمومات </w:t>
      </w:r>
      <w:r>
        <w:rPr>
          <w:rtl/>
        </w:rPr>
        <w:t>عدم مشروع</w:t>
      </w:r>
      <w:r>
        <w:rPr>
          <w:rFonts w:hint="cs"/>
          <w:rtl/>
        </w:rPr>
        <w:t>ی</w:t>
      </w:r>
      <w:r>
        <w:rPr>
          <w:rFonts w:hint="eastAsia"/>
          <w:rtl/>
        </w:rPr>
        <w:t>ت</w:t>
      </w:r>
      <w:r>
        <w:rPr>
          <w:rtl/>
        </w:rPr>
        <w:t xml:space="preserve"> </w:t>
      </w:r>
      <w:bookmarkEnd w:id="6"/>
    </w:p>
    <w:p w14:paraId="211EE59A" w14:textId="77777777" w:rsidR="00073A19" w:rsidRDefault="00073A19" w:rsidP="00073A19">
      <w:pPr>
        <w:rPr>
          <w:rtl/>
        </w:rPr>
      </w:pPr>
      <w:r>
        <w:rPr>
          <w:rFonts w:hint="cs"/>
          <w:rtl/>
        </w:rPr>
        <w:lastRenderedPageBreak/>
        <w:t xml:space="preserve">مطالبی که </w:t>
      </w:r>
      <w:r>
        <w:rPr>
          <w:rtl/>
        </w:rPr>
        <w:t>ش</w:t>
      </w:r>
      <w:r>
        <w:rPr>
          <w:rFonts w:hint="cs"/>
          <w:rtl/>
        </w:rPr>
        <w:t>ی</w:t>
      </w:r>
      <w:r>
        <w:rPr>
          <w:rFonts w:hint="eastAsia"/>
          <w:rtl/>
        </w:rPr>
        <w:t>خ</w:t>
      </w:r>
      <w:r>
        <w:rPr>
          <w:rtl/>
        </w:rPr>
        <w:t xml:space="preserve"> انصار</w:t>
      </w:r>
      <w:r>
        <w:rPr>
          <w:rFonts w:hint="cs"/>
          <w:rtl/>
        </w:rPr>
        <w:t>ی</w:t>
      </w:r>
      <w:r>
        <w:rPr>
          <w:rtl/>
        </w:rPr>
        <w:t xml:space="preserve"> در «کتاب الصلاة»  </w:t>
      </w:r>
      <w:r>
        <w:rPr>
          <w:rFonts w:hint="cs"/>
          <w:rtl/>
        </w:rPr>
        <w:t xml:space="preserve">بیان کرده اند، </w:t>
      </w:r>
      <w:r>
        <w:rPr>
          <w:rtl/>
        </w:rPr>
        <w:t>جامع ب</w:t>
      </w:r>
      <w:r>
        <w:rPr>
          <w:rFonts w:hint="cs"/>
          <w:rtl/>
        </w:rPr>
        <w:t>ی</w:t>
      </w:r>
      <w:r>
        <w:rPr>
          <w:rFonts w:hint="eastAsia"/>
          <w:rtl/>
        </w:rPr>
        <w:t>ن</w:t>
      </w:r>
      <w:r>
        <w:rPr>
          <w:rtl/>
        </w:rPr>
        <w:t xml:space="preserve"> مطالب</w:t>
      </w:r>
      <w:r>
        <w:rPr>
          <w:rFonts w:hint="cs"/>
          <w:rtl/>
        </w:rPr>
        <w:t>ی</w:t>
      </w:r>
      <w:r>
        <w:rPr>
          <w:rtl/>
        </w:rPr>
        <w:t xml:space="preserve"> است که بعد از ا</w:t>
      </w:r>
      <w:r>
        <w:rPr>
          <w:rFonts w:hint="cs"/>
          <w:rtl/>
        </w:rPr>
        <w:t>ی</w:t>
      </w:r>
      <w:r>
        <w:rPr>
          <w:rFonts w:hint="eastAsia"/>
          <w:rtl/>
        </w:rPr>
        <w:t>شان</w:t>
      </w:r>
      <w:r>
        <w:rPr>
          <w:rtl/>
        </w:rPr>
        <w:t xml:space="preserve"> </w:t>
      </w:r>
      <w:r>
        <w:rPr>
          <w:rFonts w:hint="cs"/>
          <w:rtl/>
        </w:rPr>
        <w:t xml:space="preserve">مطرح شده است. </w:t>
      </w:r>
      <w:r>
        <w:rPr>
          <w:rtl/>
        </w:rPr>
        <w:t>ا</w:t>
      </w:r>
      <w:r>
        <w:rPr>
          <w:rFonts w:hint="cs"/>
          <w:rtl/>
        </w:rPr>
        <w:t>ی</w:t>
      </w:r>
      <w:r>
        <w:rPr>
          <w:rFonts w:hint="eastAsia"/>
          <w:rtl/>
        </w:rPr>
        <w:t>شان</w:t>
      </w:r>
      <w:r>
        <w:rPr>
          <w:rFonts w:hint="cs"/>
          <w:rtl/>
        </w:rPr>
        <w:t>،</w:t>
      </w:r>
      <w:r>
        <w:rPr>
          <w:rtl/>
        </w:rPr>
        <w:t xml:space="preserve"> </w:t>
      </w:r>
      <w:r>
        <w:rPr>
          <w:rFonts w:hint="cs"/>
          <w:rtl/>
        </w:rPr>
        <w:t xml:space="preserve">مستند </w:t>
      </w:r>
      <w:r>
        <w:rPr>
          <w:rtl/>
        </w:rPr>
        <w:t>اصل عدم مشروع</w:t>
      </w:r>
      <w:r>
        <w:rPr>
          <w:rFonts w:hint="cs"/>
          <w:rtl/>
        </w:rPr>
        <w:t>ی</w:t>
      </w:r>
      <w:r>
        <w:rPr>
          <w:rFonts w:hint="eastAsia"/>
          <w:rtl/>
        </w:rPr>
        <w:t>ت</w:t>
      </w:r>
      <w:r>
        <w:rPr>
          <w:rtl/>
        </w:rPr>
        <w:t xml:space="preserve"> جماعت </w:t>
      </w:r>
      <w:r>
        <w:rPr>
          <w:rFonts w:hint="cs"/>
          <w:rtl/>
        </w:rPr>
        <w:t xml:space="preserve">را </w:t>
      </w:r>
      <w:r>
        <w:rPr>
          <w:rtl/>
        </w:rPr>
        <w:t>سه عموم</w:t>
      </w:r>
      <w:r>
        <w:rPr>
          <w:rFonts w:hint="cs"/>
          <w:rtl/>
        </w:rPr>
        <w:t xml:space="preserve"> می داند.</w:t>
      </w:r>
    </w:p>
    <w:p w14:paraId="395B1904" w14:textId="77777777" w:rsidR="00073A19" w:rsidRDefault="00073A19" w:rsidP="00073A19">
      <w:pPr>
        <w:rPr>
          <w:rtl/>
        </w:rPr>
      </w:pPr>
      <w:r>
        <w:rPr>
          <w:rFonts w:hint="eastAsia"/>
          <w:rtl/>
        </w:rPr>
        <w:t>عموم</w:t>
      </w:r>
      <w:r>
        <w:rPr>
          <w:rtl/>
        </w:rPr>
        <w:t xml:space="preserve"> اول، عموم </w:t>
      </w:r>
      <w:r>
        <w:rPr>
          <w:rFonts w:hint="cs"/>
          <w:rtl/>
        </w:rPr>
        <w:t>«</w:t>
      </w:r>
      <w:r w:rsidRPr="00534CC1">
        <w:rPr>
          <w:color w:val="008000"/>
          <w:rtl/>
        </w:rPr>
        <w:t>لَا صَلَاةَ إِلَّا بِفَاتِحَةِ الْكِتَاب</w:t>
      </w:r>
      <w:r>
        <w:rPr>
          <w:rFonts w:hint="cs"/>
          <w:rtl/>
        </w:rPr>
        <w:t>»</w:t>
      </w:r>
      <w:r>
        <w:rPr>
          <w:rStyle w:val="FootnoteReference"/>
          <w:rtl/>
        </w:rPr>
        <w:footnoteReference w:id="12"/>
      </w:r>
      <w:r w:rsidRPr="00534CC1">
        <w:rPr>
          <w:rtl/>
        </w:rPr>
        <w:t xml:space="preserve">‏ </w:t>
      </w:r>
      <w:r>
        <w:rPr>
          <w:rtl/>
        </w:rPr>
        <w:t>است. مقتضا</w:t>
      </w:r>
      <w:r>
        <w:rPr>
          <w:rFonts w:hint="cs"/>
          <w:rtl/>
        </w:rPr>
        <w:t>ی</w:t>
      </w:r>
      <w:r>
        <w:rPr>
          <w:rtl/>
        </w:rPr>
        <w:t xml:space="preserve"> </w:t>
      </w:r>
      <w:r>
        <w:rPr>
          <w:rFonts w:hint="cs"/>
          <w:rtl/>
        </w:rPr>
        <w:t xml:space="preserve">این روایت، این است که قرائت حمد و سوره، </w:t>
      </w:r>
      <w:r>
        <w:rPr>
          <w:rtl/>
        </w:rPr>
        <w:t>جزء واجب نماز</w:t>
      </w:r>
      <w:r>
        <w:rPr>
          <w:rFonts w:hint="cs"/>
          <w:rtl/>
        </w:rPr>
        <w:t xml:space="preserve"> </w:t>
      </w:r>
      <w:r>
        <w:rPr>
          <w:rtl/>
        </w:rPr>
        <w:t>است</w:t>
      </w:r>
      <w:r>
        <w:rPr>
          <w:rFonts w:hint="cs"/>
          <w:rtl/>
        </w:rPr>
        <w:t>. در نتیجه نماز مامومی که حمد و سوره نخواند، باطل است. اگر دلیلی بر مشروعیت نماز جماعت اقامه شود، مخصص این عموم است و اگر دلیلی بر مشروعیت نماز جماعت وجود نداشته باشد، به عموم این روایت اخذ می شود. مثلا دلیلی بر مشروعیت نماز جماعت در مورد نماز طواف وجود ندارد، مقتضای این عموم این است که نماز ماموم در نماز طواف باطل باشد زیرا حمد و سوره را نمی خواند.</w:t>
      </w:r>
    </w:p>
    <w:p w14:paraId="76DB80A5" w14:textId="77777777" w:rsidR="00073A19" w:rsidRDefault="00073A19" w:rsidP="00073A19">
      <w:pPr>
        <w:rPr>
          <w:rtl/>
        </w:rPr>
      </w:pPr>
      <w:r>
        <w:rPr>
          <w:rFonts w:hint="cs"/>
          <w:rtl/>
        </w:rPr>
        <w:t xml:space="preserve">در محل بحث نیز که فقط دو رکعت اول را اقتدا کرده و سپس عدول می کند، مشروعیت </w:t>
      </w:r>
      <w:r>
        <w:rPr>
          <w:rFonts w:hint="eastAsia"/>
          <w:rtl/>
        </w:rPr>
        <w:t>جماعت</w:t>
      </w:r>
      <w:r>
        <w:rPr>
          <w:rFonts w:hint="cs"/>
          <w:rtl/>
        </w:rPr>
        <w:t xml:space="preserve">، مشکوک است زیرا قدر متیقن از دلیل مشروعیت نماز جماعت، </w:t>
      </w:r>
      <w:r>
        <w:rPr>
          <w:rtl/>
        </w:rPr>
        <w:t>جماعت در کل نماز است</w:t>
      </w:r>
      <w:r>
        <w:rPr>
          <w:rFonts w:hint="cs"/>
          <w:rtl/>
        </w:rPr>
        <w:t>. در روایت «</w:t>
      </w:r>
      <w:r w:rsidRPr="008F157E">
        <w:rPr>
          <w:color w:val="008000"/>
          <w:rtl/>
        </w:rPr>
        <w:t>لَيْسَ الِاجْتِمَاعُ بِمَفْرُوضٍ فِي الصَّلَوَاتِ كُلِّهَا وَ لَكِنَّهَا سُنَّةٌ</w:t>
      </w:r>
      <w:r>
        <w:rPr>
          <w:rFonts w:hint="cs"/>
          <w:rtl/>
        </w:rPr>
        <w:t>»</w:t>
      </w:r>
      <w:r>
        <w:rPr>
          <w:rStyle w:val="FootnoteReference"/>
          <w:rtl/>
        </w:rPr>
        <w:footnoteReference w:id="13"/>
      </w:r>
      <w:r>
        <w:rPr>
          <w:rFonts w:hint="cs"/>
          <w:rtl/>
        </w:rPr>
        <w:t xml:space="preserve">، مراد «الجماعة </w:t>
      </w:r>
      <w:r>
        <w:rPr>
          <w:rFonts w:hint="eastAsia"/>
          <w:rtl/>
        </w:rPr>
        <w:t>سنة</w:t>
      </w:r>
      <w:r>
        <w:rPr>
          <w:rtl/>
        </w:rPr>
        <w:t xml:space="preserve"> ف</w:t>
      </w:r>
      <w:r>
        <w:rPr>
          <w:rFonts w:hint="cs"/>
          <w:rtl/>
        </w:rPr>
        <w:t>ی</w:t>
      </w:r>
      <w:r>
        <w:rPr>
          <w:rtl/>
        </w:rPr>
        <w:t xml:space="preserve"> الصلاة</w:t>
      </w:r>
      <w:r>
        <w:rPr>
          <w:rFonts w:hint="cs"/>
          <w:rtl/>
        </w:rPr>
        <w:t>» است و نفرموده «فی بعض الصلاة». بنابراین جماعتِ در بعض نماز، دلیل نداشته و به عموم «</w:t>
      </w:r>
      <w:r w:rsidRPr="00534CC1">
        <w:rPr>
          <w:color w:val="008000"/>
          <w:rtl/>
        </w:rPr>
        <w:t>لَا صَلَاةَ إِلَّا بِفَاتِحَةِ الْكِتَاب</w:t>
      </w:r>
      <w:r>
        <w:rPr>
          <w:rFonts w:hint="cs"/>
          <w:rtl/>
        </w:rPr>
        <w:t>»</w:t>
      </w:r>
      <w:r>
        <w:rPr>
          <w:rtl/>
        </w:rPr>
        <w:t xml:space="preserve"> </w:t>
      </w:r>
      <w:r>
        <w:rPr>
          <w:rFonts w:hint="cs"/>
          <w:rtl/>
        </w:rPr>
        <w:t xml:space="preserve">رجوع می شود. </w:t>
      </w:r>
    </w:p>
    <w:p w14:paraId="5DE3441C" w14:textId="77777777" w:rsidR="00073A19" w:rsidRDefault="00073A19" w:rsidP="00073A19">
      <w:pPr>
        <w:rPr>
          <w:rtl/>
        </w:rPr>
      </w:pPr>
      <w:r>
        <w:rPr>
          <w:rFonts w:hint="eastAsia"/>
          <w:rtl/>
        </w:rPr>
        <w:t>عموم</w:t>
      </w:r>
      <w:r>
        <w:rPr>
          <w:rtl/>
        </w:rPr>
        <w:t xml:space="preserve"> دوم</w:t>
      </w:r>
      <w:r>
        <w:rPr>
          <w:rFonts w:hint="cs"/>
          <w:rtl/>
        </w:rPr>
        <w:t xml:space="preserve"> معتبره ابی بصیر است:</w:t>
      </w:r>
      <w:r>
        <w:rPr>
          <w:rtl/>
        </w:rPr>
        <w:t xml:space="preserve"> </w:t>
      </w:r>
      <w:r>
        <w:rPr>
          <w:rFonts w:hint="cs"/>
          <w:rtl/>
        </w:rPr>
        <w:t>«</w:t>
      </w:r>
      <w:r w:rsidRPr="00A008D9">
        <w:rPr>
          <w:color w:val="008000"/>
          <w:rtl/>
        </w:rPr>
        <w:t>وَ بِإِسْنَادِهِ عَنْ عَلِيِّ بْنِ مَهْزِيَارَ عَنْ فَضَالَةَ بْنِ أَيُّوبَ عَنْ أَبَانِ بْنِ عُثْمَانَ عَنْ أَبِي بَصِيرٍ قَالَ: قَالَ أَبُو عَبْدِ اللَّهِ ع مَنْ زَادَ فِي صَلَاتِهِ فَعَلَيْهِ الْإِعَادَةُ</w:t>
      </w:r>
      <w:r>
        <w:rPr>
          <w:rFonts w:hint="cs"/>
          <w:rtl/>
        </w:rPr>
        <w:t>»</w:t>
      </w:r>
      <w:r>
        <w:rPr>
          <w:rStyle w:val="FootnoteReference"/>
          <w:rtl/>
        </w:rPr>
        <w:footnoteReference w:id="14"/>
      </w:r>
      <w:r w:rsidRPr="00082DAD">
        <w:rPr>
          <w:rtl/>
        </w:rPr>
        <w:t>.</w:t>
      </w:r>
      <w:r>
        <w:rPr>
          <w:rFonts w:hint="cs"/>
          <w:rtl/>
        </w:rPr>
        <w:t xml:space="preserve"> </w:t>
      </w:r>
    </w:p>
    <w:p w14:paraId="72B8BDE9" w14:textId="77777777" w:rsidR="00073A19" w:rsidRDefault="00073A19" w:rsidP="00073A19">
      <w:pPr>
        <w:rPr>
          <w:rtl/>
        </w:rPr>
      </w:pPr>
      <w:r>
        <w:rPr>
          <w:rFonts w:hint="cs"/>
          <w:rtl/>
        </w:rPr>
        <w:t>ی</w:t>
      </w:r>
      <w:r>
        <w:rPr>
          <w:rFonts w:hint="eastAsia"/>
          <w:rtl/>
        </w:rPr>
        <w:t>ک</w:t>
      </w:r>
      <w:r>
        <w:rPr>
          <w:rFonts w:hint="cs"/>
          <w:rtl/>
        </w:rPr>
        <w:t>ی</w:t>
      </w:r>
      <w:r>
        <w:rPr>
          <w:rtl/>
        </w:rPr>
        <w:t xml:space="preserve"> از احکام نماز جماعت ا</w:t>
      </w:r>
      <w:r>
        <w:rPr>
          <w:rFonts w:hint="cs"/>
          <w:rtl/>
        </w:rPr>
        <w:t>ی</w:t>
      </w:r>
      <w:r>
        <w:rPr>
          <w:rFonts w:hint="eastAsia"/>
          <w:rtl/>
        </w:rPr>
        <w:t>ن</w:t>
      </w:r>
      <w:r>
        <w:rPr>
          <w:rtl/>
        </w:rPr>
        <w:t xml:space="preserve"> است که ز</w:t>
      </w:r>
      <w:r>
        <w:rPr>
          <w:rFonts w:hint="cs"/>
          <w:rtl/>
        </w:rPr>
        <w:t>ی</w:t>
      </w:r>
      <w:r>
        <w:rPr>
          <w:rFonts w:hint="eastAsia"/>
          <w:rtl/>
        </w:rPr>
        <w:t>اد</w:t>
      </w:r>
      <w:r>
        <w:rPr>
          <w:rFonts w:hint="cs"/>
          <w:rtl/>
        </w:rPr>
        <w:t>ه</w:t>
      </w:r>
      <w:r>
        <w:rPr>
          <w:rtl/>
        </w:rPr>
        <w:t xml:space="preserve"> رکن از باب تبع</w:t>
      </w:r>
      <w:r>
        <w:rPr>
          <w:rFonts w:hint="cs"/>
          <w:rtl/>
        </w:rPr>
        <w:t>ی</w:t>
      </w:r>
      <w:r>
        <w:rPr>
          <w:rFonts w:hint="eastAsia"/>
          <w:rtl/>
        </w:rPr>
        <w:t>ت</w:t>
      </w:r>
      <w:r>
        <w:rPr>
          <w:rtl/>
        </w:rPr>
        <w:t xml:space="preserve"> از امام جماعت اشکال ندارد. </w:t>
      </w:r>
      <w:r>
        <w:rPr>
          <w:rFonts w:hint="cs"/>
          <w:rtl/>
        </w:rPr>
        <w:t xml:space="preserve">مثلا </w:t>
      </w:r>
      <w:r>
        <w:rPr>
          <w:rtl/>
        </w:rPr>
        <w:t xml:space="preserve">اگر </w:t>
      </w:r>
      <w:r>
        <w:rPr>
          <w:rFonts w:hint="cs"/>
          <w:rtl/>
        </w:rPr>
        <w:t xml:space="preserve">ماموم، سهواً </w:t>
      </w:r>
      <w:r>
        <w:rPr>
          <w:rtl/>
        </w:rPr>
        <w:t xml:space="preserve">قبل از امام سر از رکوع </w:t>
      </w:r>
      <w:r>
        <w:rPr>
          <w:rFonts w:hint="cs"/>
          <w:rtl/>
        </w:rPr>
        <w:t xml:space="preserve">بردارد، باید دو مرتبه به رکوع برگردد. </w:t>
      </w:r>
      <w:r>
        <w:rPr>
          <w:rtl/>
        </w:rPr>
        <w:t>طبق عموم «</w:t>
      </w:r>
      <w:r w:rsidRPr="00A008D9">
        <w:rPr>
          <w:color w:val="008000"/>
          <w:rtl/>
        </w:rPr>
        <w:t>مَنْ زَادَ فِي صَلَاتِهِ فَعَلَيْهِ الْإِعَادَةُ</w:t>
      </w:r>
      <w:r>
        <w:rPr>
          <w:rtl/>
        </w:rPr>
        <w:t>» ا</w:t>
      </w:r>
      <w:r>
        <w:rPr>
          <w:rFonts w:hint="cs"/>
          <w:rtl/>
        </w:rPr>
        <w:t>ی</w:t>
      </w:r>
      <w:r>
        <w:rPr>
          <w:rFonts w:hint="eastAsia"/>
          <w:rtl/>
        </w:rPr>
        <w:t>ن</w:t>
      </w:r>
      <w:r>
        <w:rPr>
          <w:rtl/>
        </w:rPr>
        <w:t xml:space="preserve"> نماز باطل است.</w:t>
      </w:r>
      <w:r>
        <w:rPr>
          <w:rFonts w:hint="cs"/>
          <w:rtl/>
        </w:rPr>
        <w:t xml:space="preserve"> در هر موردی که ثابت شود که زیاده در رکن در نماز جماعت، مشکلی ندارد، این عموم تخصیص زده می شود. اگر در موردی مشروعیت جماعت مشکوک باشد، شک در تخصیص زائد عموم «</w:t>
      </w:r>
      <w:r w:rsidRPr="00A008D9">
        <w:rPr>
          <w:color w:val="008000"/>
          <w:rtl/>
        </w:rPr>
        <w:t>مَنْ زَادَ فِي صَلَاتِهِ فَعَلَيْهِ الْإِعَادَةُ</w:t>
      </w:r>
      <w:r>
        <w:rPr>
          <w:rFonts w:hint="cs"/>
          <w:rtl/>
        </w:rPr>
        <w:t xml:space="preserve">» بوده که باید به عموم رجوع کرد. </w:t>
      </w:r>
    </w:p>
    <w:p w14:paraId="345A8862" w14:textId="32E244CA" w:rsidR="00073A19" w:rsidRDefault="00073A19" w:rsidP="00073A19">
      <w:pPr>
        <w:rPr>
          <w:rtl/>
        </w:rPr>
      </w:pPr>
      <w:r>
        <w:rPr>
          <w:rFonts w:hint="cs"/>
          <w:rtl/>
        </w:rPr>
        <w:t xml:space="preserve">در محل بحث نیز دلیلی بر مشروعیت نماز مامومی که در بعض نماز به امام جماعت اقتدا می کند، وجود ندارد بنابراین اگر به تبعیت از امام جماعت، دو رکوع انجام دهد نمازش باطل است. </w:t>
      </w:r>
    </w:p>
    <w:p w14:paraId="102EF172" w14:textId="77777777" w:rsidR="00073A19" w:rsidRDefault="00073A19" w:rsidP="00073A19">
      <w:pPr>
        <w:rPr>
          <w:rtl/>
        </w:rPr>
      </w:pPr>
      <w:r>
        <w:rPr>
          <w:rFonts w:hint="cs"/>
          <w:rtl/>
        </w:rPr>
        <w:lastRenderedPageBreak/>
        <w:t>ممکن است اشکال شود که در بسیاری از موارد افرادی که نماز جماعت می خوانند به زیاده در رکن مبتلا نمی شوند. این مطلب صحیح است اما ی</w:t>
      </w:r>
      <w:r>
        <w:rPr>
          <w:rFonts w:hint="eastAsia"/>
          <w:rtl/>
        </w:rPr>
        <w:t>ک</w:t>
      </w:r>
      <w:r>
        <w:rPr>
          <w:rFonts w:hint="cs"/>
          <w:rtl/>
        </w:rPr>
        <w:t>ی</w:t>
      </w:r>
      <w:r>
        <w:rPr>
          <w:rtl/>
        </w:rPr>
        <w:t xml:space="preserve"> از لوازم مشروع</w:t>
      </w:r>
      <w:r>
        <w:rPr>
          <w:rFonts w:hint="cs"/>
          <w:rtl/>
        </w:rPr>
        <w:t>ی</w:t>
      </w:r>
      <w:r>
        <w:rPr>
          <w:rFonts w:hint="eastAsia"/>
          <w:rtl/>
        </w:rPr>
        <w:t>ت</w:t>
      </w:r>
      <w:r>
        <w:rPr>
          <w:rtl/>
        </w:rPr>
        <w:t xml:space="preserve"> جماعت</w:t>
      </w:r>
      <w:r>
        <w:rPr>
          <w:rFonts w:hint="cs"/>
          <w:rtl/>
        </w:rPr>
        <w:t>،</w:t>
      </w:r>
      <w:r>
        <w:rPr>
          <w:rtl/>
        </w:rPr>
        <w:t xml:space="preserve"> ا</w:t>
      </w:r>
      <w:r>
        <w:rPr>
          <w:rFonts w:hint="cs"/>
          <w:rtl/>
        </w:rPr>
        <w:t>ی</w:t>
      </w:r>
      <w:r>
        <w:rPr>
          <w:rFonts w:hint="eastAsia"/>
          <w:rtl/>
        </w:rPr>
        <w:t>ن</w:t>
      </w:r>
      <w:r>
        <w:rPr>
          <w:rtl/>
        </w:rPr>
        <w:t xml:space="preserve"> حکم است که ز</w:t>
      </w:r>
      <w:r>
        <w:rPr>
          <w:rFonts w:hint="cs"/>
          <w:rtl/>
        </w:rPr>
        <w:t>ی</w:t>
      </w:r>
      <w:r>
        <w:rPr>
          <w:rFonts w:hint="eastAsia"/>
          <w:rtl/>
        </w:rPr>
        <w:t>اد</w:t>
      </w:r>
      <w:r>
        <w:rPr>
          <w:rFonts w:hint="cs"/>
          <w:rtl/>
        </w:rPr>
        <w:t>ه</w:t>
      </w:r>
      <w:r>
        <w:rPr>
          <w:rtl/>
        </w:rPr>
        <w:t xml:space="preserve"> رکن</w:t>
      </w:r>
      <w:r>
        <w:rPr>
          <w:rFonts w:hint="cs"/>
          <w:rtl/>
        </w:rPr>
        <w:t>ی که به تبعیت از امام باشد، مبطل نماز نیست</w:t>
      </w:r>
      <w:r>
        <w:rPr>
          <w:rtl/>
        </w:rPr>
        <w:t xml:space="preserve">. عموم «من زاد» </w:t>
      </w:r>
      <w:r>
        <w:rPr>
          <w:rFonts w:hint="cs"/>
          <w:rtl/>
        </w:rPr>
        <w:t xml:space="preserve">دلالت می کند که شخصی که در بعض نماز به امام جماعت اقتدا کرده، </w:t>
      </w:r>
      <w:r>
        <w:rPr>
          <w:rtl/>
        </w:rPr>
        <w:t>اگر به ز</w:t>
      </w:r>
      <w:r>
        <w:rPr>
          <w:rFonts w:hint="cs"/>
          <w:rtl/>
        </w:rPr>
        <w:t>ی</w:t>
      </w:r>
      <w:r>
        <w:rPr>
          <w:rFonts w:hint="eastAsia"/>
          <w:rtl/>
        </w:rPr>
        <w:t>اد</w:t>
      </w:r>
      <w:r>
        <w:rPr>
          <w:rFonts w:hint="cs"/>
          <w:rtl/>
        </w:rPr>
        <w:t>ه</w:t>
      </w:r>
      <w:r>
        <w:rPr>
          <w:rtl/>
        </w:rPr>
        <w:t xml:space="preserve"> رکن مبتلا </w:t>
      </w:r>
      <w:r>
        <w:rPr>
          <w:rFonts w:hint="cs"/>
          <w:rtl/>
        </w:rPr>
        <w:t xml:space="preserve">شود، </w:t>
      </w:r>
      <w:r>
        <w:rPr>
          <w:rtl/>
        </w:rPr>
        <w:t>نماز</w:t>
      </w:r>
      <w:r>
        <w:rPr>
          <w:rFonts w:hint="cs"/>
          <w:rtl/>
        </w:rPr>
        <w:t>ش</w:t>
      </w:r>
      <w:r>
        <w:rPr>
          <w:rtl/>
        </w:rPr>
        <w:t xml:space="preserve"> باطل است. </w:t>
      </w:r>
      <w:r>
        <w:rPr>
          <w:rFonts w:hint="cs"/>
          <w:rtl/>
        </w:rPr>
        <w:t xml:space="preserve">بنابراین </w:t>
      </w:r>
      <w:r>
        <w:rPr>
          <w:rtl/>
        </w:rPr>
        <w:t xml:space="preserve">کشف </w:t>
      </w:r>
      <w:r>
        <w:rPr>
          <w:rFonts w:hint="cs"/>
          <w:rtl/>
        </w:rPr>
        <w:t xml:space="preserve">می شود </w:t>
      </w:r>
      <w:r>
        <w:rPr>
          <w:rtl/>
        </w:rPr>
        <w:t xml:space="preserve">که </w:t>
      </w:r>
      <w:r>
        <w:rPr>
          <w:rFonts w:hint="cs"/>
          <w:rtl/>
        </w:rPr>
        <w:t xml:space="preserve">این </w:t>
      </w:r>
      <w:r>
        <w:rPr>
          <w:rtl/>
        </w:rPr>
        <w:t>جماعت مشروع ن</w:t>
      </w:r>
      <w:r>
        <w:rPr>
          <w:rFonts w:hint="cs"/>
          <w:rtl/>
        </w:rPr>
        <w:t>ی</w:t>
      </w:r>
      <w:r>
        <w:rPr>
          <w:rFonts w:hint="eastAsia"/>
          <w:rtl/>
        </w:rPr>
        <w:t>ست</w:t>
      </w:r>
      <w:r>
        <w:rPr>
          <w:rFonts w:hint="cs"/>
          <w:rtl/>
        </w:rPr>
        <w:t xml:space="preserve"> زیرا </w:t>
      </w:r>
      <w:r>
        <w:rPr>
          <w:rtl/>
        </w:rPr>
        <w:t xml:space="preserve"> اگر مشروع بود نبا</w:t>
      </w:r>
      <w:r>
        <w:rPr>
          <w:rFonts w:hint="cs"/>
          <w:rtl/>
        </w:rPr>
        <w:t>ی</w:t>
      </w:r>
      <w:r>
        <w:rPr>
          <w:rFonts w:hint="eastAsia"/>
          <w:rtl/>
        </w:rPr>
        <w:t>د</w:t>
      </w:r>
      <w:r>
        <w:rPr>
          <w:rtl/>
        </w:rPr>
        <w:t xml:space="preserve"> نماز باطل </w:t>
      </w:r>
      <w:r>
        <w:rPr>
          <w:rFonts w:hint="cs"/>
          <w:rtl/>
        </w:rPr>
        <w:t xml:space="preserve">می شد. در حقیقت، </w:t>
      </w:r>
      <w:r>
        <w:rPr>
          <w:rtl/>
        </w:rPr>
        <w:t>عموم «</w:t>
      </w:r>
      <w:r w:rsidRPr="00A008D9">
        <w:rPr>
          <w:color w:val="008000"/>
          <w:rtl/>
        </w:rPr>
        <w:t>مَنْ زَادَ فِي صَلَاتِهِ فَعَلَيْهِ الْإِعَادَةُ</w:t>
      </w:r>
      <w:r>
        <w:rPr>
          <w:rtl/>
        </w:rPr>
        <w:t>» حکم</w:t>
      </w:r>
      <w:r>
        <w:rPr>
          <w:rFonts w:hint="cs"/>
          <w:rtl/>
        </w:rPr>
        <w:t>ی</w:t>
      </w:r>
      <w:r>
        <w:rPr>
          <w:rtl/>
        </w:rPr>
        <w:t xml:space="preserve"> را ب</w:t>
      </w:r>
      <w:r>
        <w:rPr>
          <w:rFonts w:hint="cs"/>
          <w:rtl/>
        </w:rPr>
        <w:t>ی</w:t>
      </w:r>
      <w:r>
        <w:rPr>
          <w:rFonts w:hint="eastAsia"/>
          <w:rtl/>
        </w:rPr>
        <w:t>ان</w:t>
      </w:r>
      <w:r>
        <w:rPr>
          <w:rtl/>
        </w:rPr>
        <w:t xml:space="preserve"> م</w:t>
      </w:r>
      <w:r>
        <w:rPr>
          <w:rFonts w:hint="cs"/>
          <w:rtl/>
        </w:rPr>
        <w:t>ی‌</w:t>
      </w:r>
      <w:r>
        <w:rPr>
          <w:rFonts w:hint="eastAsia"/>
          <w:rtl/>
        </w:rPr>
        <w:t>کند</w:t>
      </w:r>
      <w:r>
        <w:rPr>
          <w:rtl/>
        </w:rPr>
        <w:t xml:space="preserve"> که لازمه‌اش </w:t>
      </w:r>
      <w:r>
        <w:rPr>
          <w:rFonts w:hint="cs"/>
          <w:rtl/>
        </w:rPr>
        <w:t xml:space="preserve">عدم مشروعیت این جماعت است. </w:t>
      </w:r>
    </w:p>
    <w:p w14:paraId="73F14DB8" w14:textId="77777777" w:rsidR="00073A19" w:rsidRDefault="00073A19" w:rsidP="00073A19">
      <w:pPr>
        <w:rPr>
          <w:rtl/>
        </w:rPr>
      </w:pPr>
      <w:r>
        <w:rPr>
          <w:rFonts w:hint="eastAsia"/>
          <w:rtl/>
        </w:rPr>
        <w:t>عموم</w:t>
      </w:r>
      <w:r>
        <w:rPr>
          <w:rtl/>
        </w:rPr>
        <w:t xml:space="preserve"> سوم، عموم </w:t>
      </w:r>
      <w:r>
        <w:rPr>
          <w:rFonts w:hint="cs"/>
          <w:rtl/>
        </w:rPr>
        <w:t xml:space="preserve">این </w:t>
      </w:r>
      <w:r>
        <w:rPr>
          <w:rtl/>
        </w:rPr>
        <w:t>صح</w:t>
      </w:r>
      <w:r>
        <w:rPr>
          <w:rFonts w:hint="cs"/>
          <w:rtl/>
        </w:rPr>
        <w:t>ی</w:t>
      </w:r>
      <w:r>
        <w:rPr>
          <w:rFonts w:hint="eastAsia"/>
          <w:rtl/>
        </w:rPr>
        <w:t>حه</w:t>
      </w:r>
      <w:r>
        <w:rPr>
          <w:rtl/>
        </w:rPr>
        <w:t xml:space="preserve"> است: «</w:t>
      </w:r>
      <w:r w:rsidRPr="003A7F20">
        <w:rPr>
          <w:color w:val="008000"/>
          <w:rtl/>
        </w:rPr>
        <w:t>فَمَنْ شَكَّ فِي الْأُولَيَيْنِ أَعَادَ حَتَّى يَحْفَظَ وَ يَكُونَ عَلَى يَقِينٍ وَ مَنْ شَكَّ فِي الْأَخِيرَتَيْنِ عَمِلَ بِالْوَهْمِ</w:t>
      </w:r>
      <w:r>
        <w:rPr>
          <w:rtl/>
        </w:rPr>
        <w:t>»</w:t>
      </w:r>
      <w:r>
        <w:rPr>
          <w:rStyle w:val="FootnoteReference"/>
          <w:rtl/>
        </w:rPr>
        <w:footnoteReference w:id="15"/>
      </w:r>
      <w:r>
        <w:rPr>
          <w:rtl/>
        </w:rPr>
        <w:t>.</w:t>
      </w:r>
      <w:r w:rsidRPr="00B60D14">
        <w:rPr>
          <w:rtl/>
        </w:rPr>
        <w:t xml:space="preserve"> </w:t>
      </w:r>
      <w:r>
        <w:rPr>
          <w:rtl/>
        </w:rPr>
        <w:t>شک در دو رکعت اول نماز، مبطل نماز است و شک در رکعت سوم و چهارم موجب م</w:t>
      </w:r>
      <w:r>
        <w:rPr>
          <w:rFonts w:hint="cs"/>
          <w:rtl/>
        </w:rPr>
        <w:t>ی‌</w:t>
      </w:r>
      <w:r>
        <w:rPr>
          <w:rFonts w:hint="eastAsia"/>
          <w:rtl/>
        </w:rPr>
        <w:t>شود</w:t>
      </w:r>
      <w:r>
        <w:rPr>
          <w:rtl/>
        </w:rPr>
        <w:t xml:space="preserve"> انسان نماز احت</w:t>
      </w:r>
      <w:r>
        <w:rPr>
          <w:rFonts w:hint="cs"/>
          <w:rtl/>
        </w:rPr>
        <w:t>ی</w:t>
      </w:r>
      <w:r>
        <w:rPr>
          <w:rFonts w:hint="eastAsia"/>
          <w:rtl/>
        </w:rPr>
        <w:t>اط</w:t>
      </w:r>
      <w:r>
        <w:rPr>
          <w:rtl/>
        </w:rPr>
        <w:t xml:space="preserve"> بخواند.</w:t>
      </w:r>
    </w:p>
    <w:p w14:paraId="0B3F8B9A" w14:textId="77777777" w:rsidR="00073A19" w:rsidRDefault="00073A19" w:rsidP="00073A19">
      <w:pPr>
        <w:rPr>
          <w:rtl/>
        </w:rPr>
      </w:pPr>
      <w:r>
        <w:rPr>
          <w:rFonts w:hint="cs"/>
          <w:rtl/>
        </w:rPr>
        <w:t xml:space="preserve">در مواردی که یقین به مشروعیت جماعت وجود دارد، قطعا عموم </w:t>
      </w:r>
      <w:r>
        <w:rPr>
          <w:rtl/>
        </w:rPr>
        <w:t>«من شک ف</w:t>
      </w:r>
      <w:r>
        <w:rPr>
          <w:rFonts w:hint="cs"/>
          <w:rtl/>
        </w:rPr>
        <w:t>ی</w:t>
      </w:r>
      <w:r>
        <w:rPr>
          <w:rtl/>
        </w:rPr>
        <w:t xml:space="preserve"> الاول</w:t>
      </w:r>
      <w:r>
        <w:rPr>
          <w:rFonts w:hint="cs"/>
          <w:rtl/>
        </w:rPr>
        <w:t>یی</w:t>
      </w:r>
      <w:r>
        <w:rPr>
          <w:rFonts w:hint="eastAsia"/>
          <w:rtl/>
        </w:rPr>
        <w:t>ن</w:t>
      </w:r>
      <w:r>
        <w:rPr>
          <w:rtl/>
        </w:rPr>
        <w:t xml:space="preserve"> اعاد الصلاة» </w:t>
      </w:r>
      <w:r>
        <w:rPr>
          <w:rFonts w:hint="cs"/>
          <w:rtl/>
        </w:rPr>
        <w:t xml:space="preserve">تخصیص خورده است. زیرا در نماز جماعت مشروع، </w:t>
      </w:r>
      <w:r>
        <w:rPr>
          <w:rtl/>
        </w:rPr>
        <w:t xml:space="preserve">قطعاً شک مأموم در عدد رکعات اثر </w:t>
      </w:r>
      <w:r>
        <w:rPr>
          <w:rFonts w:hint="cs"/>
          <w:rtl/>
        </w:rPr>
        <w:t>ندارد زیرا در صحیحه حفص بن البختری نقل شده: «</w:t>
      </w:r>
      <w:r w:rsidRPr="00A008D9">
        <w:rPr>
          <w:color w:val="008000"/>
          <w:rtl/>
        </w:rPr>
        <w:t>وَ بِإِسْنَادِهِ عَنْ عَلِيٍّ عَنْ أَبِيهِ عَنِ ابْنِ أَبِي عُمَيْرٍ عَنْ حَفْصِ بْنِ الْبَخْتَرِيِّ عَنْ أَبِي عَبْدِ اللَّهِ ع قَالَ: لَيْسَ عَلَى الْإِمَامِ سَهْوٌ وَ لَا عَلَى مَنْ خَلْفَ الْإِمَامِ سَهْوٌ الْحَدِيثَ</w:t>
      </w:r>
      <w:r>
        <w:rPr>
          <w:rFonts w:hint="cs"/>
          <w:rtl/>
        </w:rPr>
        <w:t>»</w:t>
      </w:r>
      <w:r>
        <w:rPr>
          <w:rStyle w:val="FootnoteReference"/>
          <w:rtl/>
        </w:rPr>
        <w:footnoteReference w:id="16"/>
      </w:r>
      <w:r>
        <w:rPr>
          <w:rFonts w:hint="cs"/>
          <w:rtl/>
        </w:rPr>
        <w:t xml:space="preserve">یعنی </w:t>
      </w:r>
      <w:r>
        <w:rPr>
          <w:rtl/>
        </w:rPr>
        <w:t xml:space="preserve">شک مأموم </w:t>
      </w:r>
      <w:r>
        <w:rPr>
          <w:rFonts w:hint="cs"/>
          <w:rtl/>
        </w:rPr>
        <w:t>ی</w:t>
      </w:r>
      <w:r>
        <w:rPr>
          <w:rFonts w:hint="eastAsia"/>
          <w:rtl/>
        </w:rPr>
        <w:t>ا</w:t>
      </w:r>
      <w:r>
        <w:rPr>
          <w:rtl/>
        </w:rPr>
        <w:t xml:space="preserve"> امام، حکم شک را ندارد. </w:t>
      </w:r>
    </w:p>
    <w:p w14:paraId="1FDB3AE2" w14:textId="77777777" w:rsidR="00073A19" w:rsidRDefault="00073A19" w:rsidP="00073A19">
      <w:pPr>
        <w:rPr>
          <w:rtl/>
        </w:rPr>
      </w:pPr>
      <w:r>
        <w:rPr>
          <w:rtl/>
        </w:rPr>
        <w:t>در نماز جماعت</w:t>
      </w:r>
      <w:r>
        <w:rPr>
          <w:rFonts w:hint="cs"/>
          <w:rtl/>
        </w:rPr>
        <w:t>ی</w:t>
      </w:r>
      <w:r>
        <w:rPr>
          <w:rtl/>
        </w:rPr>
        <w:t xml:space="preserve"> که </w:t>
      </w:r>
      <w:r>
        <w:rPr>
          <w:rFonts w:hint="cs"/>
          <w:rtl/>
        </w:rPr>
        <w:t xml:space="preserve">ماموم </w:t>
      </w:r>
      <w:r>
        <w:rPr>
          <w:rtl/>
        </w:rPr>
        <w:t xml:space="preserve">فقط دو رکعت </w:t>
      </w:r>
      <w:r>
        <w:rPr>
          <w:rFonts w:hint="cs"/>
          <w:rtl/>
        </w:rPr>
        <w:t xml:space="preserve">را </w:t>
      </w:r>
      <w:r>
        <w:rPr>
          <w:rtl/>
        </w:rPr>
        <w:t xml:space="preserve">به امام اقتدا </w:t>
      </w:r>
      <w:r>
        <w:rPr>
          <w:rFonts w:hint="cs"/>
          <w:rtl/>
        </w:rPr>
        <w:t>کرده</w:t>
      </w:r>
      <w:r>
        <w:rPr>
          <w:rtl/>
        </w:rPr>
        <w:t xml:space="preserve">، اگر </w:t>
      </w:r>
      <w:r>
        <w:rPr>
          <w:rFonts w:hint="cs"/>
          <w:rtl/>
        </w:rPr>
        <w:t xml:space="preserve">ماموم </w:t>
      </w:r>
      <w:r>
        <w:rPr>
          <w:rtl/>
        </w:rPr>
        <w:t xml:space="preserve">در عدد رکعات شک </w:t>
      </w:r>
      <w:r>
        <w:rPr>
          <w:rFonts w:hint="cs"/>
          <w:rtl/>
        </w:rPr>
        <w:t>کند</w:t>
      </w:r>
      <w:r>
        <w:rPr>
          <w:rFonts w:hint="eastAsia"/>
          <w:rtl/>
        </w:rPr>
        <w:t>،</w:t>
      </w:r>
      <w:r>
        <w:rPr>
          <w:rtl/>
        </w:rPr>
        <w:t xml:space="preserve"> طبق عموم</w:t>
      </w:r>
      <w:r>
        <w:rPr>
          <w:rFonts w:hint="cs"/>
          <w:rtl/>
        </w:rPr>
        <w:t xml:space="preserve"> </w:t>
      </w:r>
      <w:r>
        <w:rPr>
          <w:rtl/>
        </w:rPr>
        <w:t>«من شک ف</w:t>
      </w:r>
      <w:r>
        <w:rPr>
          <w:rFonts w:hint="cs"/>
          <w:rtl/>
        </w:rPr>
        <w:t>ی</w:t>
      </w:r>
      <w:r>
        <w:rPr>
          <w:rtl/>
        </w:rPr>
        <w:t xml:space="preserve"> الاول</w:t>
      </w:r>
      <w:r>
        <w:rPr>
          <w:rFonts w:hint="cs"/>
          <w:rtl/>
        </w:rPr>
        <w:t>یی</w:t>
      </w:r>
      <w:r>
        <w:rPr>
          <w:rFonts w:hint="eastAsia"/>
          <w:rtl/>
        </w:rPr>
        <w:t>ن</w:t>
      </w:r>
      <w:r>
        <w:rPr>
          <w:rtl/>
        </w:rPr>
        <w:t xml:space="preserve"> اعاد الصلاة»</w:t>
      </w:r>
      <w:r>
        <w:rPr>
          <w:rFonts w:hint="cs"/>
          <w:rtl/>
        </w:rPr>
        <w:t>،</w:t>
      </w:r>
      <w:r>
        <w:rPr>
          <w:rtl/>
        </w:rPr>
        <w:t xml:space="preserve"> نماز</w:t>
      </w:r>
      <w:r>
        <w:rPr>
          <w:rFonts w:hint="cs"/>
          <w:rtl/>
        </w:rPr>
        <w:t>ش</w:t>
      </w:r>
      <w:r>
        <w:rPr>
          <w:rtl/>
        </w:rPr>
        <w:t xml:space="preserve"> باطل </w:t>
      </w:r>
      <w:r>
        <w:rPr>
          <w:rFonts w:hint="cs"/>
          <w:rtl/>
        </w:rPr>
        <w:t xml:space="preserve">خواهد بود. </w:t>
      </w:r>
      <w:r>
        <w:rPr>
          <w:rtl/>
        </w:rPr>
        <w:t>لازم</w:t>
      </w:r>
      <w:r>
        <w:rPr>
          <w:rFonts w:hint="cs"/>
          <w:rtl/>
        </w:rPr>
        <w:t>ه</w:t>
      </w:r>
      <w:r>
        <w:rPr>
          <w:rtl/>
        </w:rPr>
        <w:t xml:space="preserve"> حکم به بطلان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جماعت مشروع ن</w:t>
      </w:r>
      <w:r>
        <w:rPr>
          <w:rFonts w:hint="cs"/>
          <w:rtl/>
        </w:rPr>
        <w:t>ی</w:t>
      </w:r>
      <w:r>
        <w:rPr>
          <w:rFonts w:hint="eastAsia"/>
          <w:rtl/>
        </w:rPr>
        <w:t>ست</w:t>
      </w:r>
      <w:r>
        <w:rPr>
          <w:rFonts w:hint="cs"/>
          <w:rtl/>
        </w:rPr>
        <w:t xml:space="preserve"> زیرا</w:t>
      </w:r>
      <w:r>
        <w:rPr>
          <w:rtl/>
        </w:rPr>
        <w:t xml:space="preserve"> اگر ا</w:t>
      </w:r>
      <w:r>
        <w:rPr>
          <w:rFonts w:hint="cs"/>
          <w:rtl/>
        </w:rPr>
        <w:t>ی</w:t>
      </w:r>
      <w:r>
        <w:rPr>
          <w:rFonts w:hint="eastAsia"/>
          <w:rtl/>
        </w:rPr>
        <w:t>ن</w:t>
      </w:r>
      <w:r>
        <w:rPr>
          <w:rtl/>
        </w:rPr>
        <w:t xml:space="preserve"> جماعت مشروع بود</w:t>
      </w:r>
      <w:r>
        <w:rPr>
          <w:rFonts w:hint="cs"/>
          <w:rtl/>
        </w:rPr>
        <w:t>، شک در عدد رکعات نباید مبطل نماز می بود</w:t>
      </w:r>
      <w:r>
        <w:rPr>
          <w:rStyle w:val="FootnoteReference"/>
          <w:rtl/>
        </w:rPr>
        <w:footnoteReference w:id="17"/>
      </w:r>
      <w:r>
        <w:rPr>
          <w:rFonts w:hint="cs"/>
          <w:rtl/>
        </w:rPr>
        <w:t>.</w:t>
      </w:r>
    </w:p>
    <w:p w14:paraId="386EC2D3" w14:textId="77777777" w:rsidR="00073A19" w:rsidRDefault="00073A19" w:rsidP="00073A19">
      <w:pPr>
        <w:rPr>
          <w:rtl/>
        </w:rPr>
      </w:pPr>
      <w:r>
        <w:rPr>
          <w:rFonts w:hint="cs"/>
          <w:rtl/>
        </w:rPr>
        <w:t xml:space="preserve">این سه عموم، نوعاً در کلمات متاخرین از جمله آقای خویی مطرح شده است. البته ایشان در بحث نماز جماعت بارها بر خلاف این اصل مشی کرده اند که این مورد نیز متأثر از شیخ انصاری است. زیرا </w:t>
      </w:r>
      <w:r>
        <w:rPr>
          <w:rtl/>
        </w:rPr>
        <w:t>ش</w:t>
      </w:r>
      <w:r>
        <w:rPr>
          <w:rFonts w:hint="cs"/>
          <w:rtl/>
        </w:rPr>
        <w:t>ی</w:t>
      </w:r>
      <w:r>
        <w:rPr>
          <w:rFonts w:hint="eastAsia"/>
          <w:rtl/>
        </w:rPr>
        <w:t>خ</w:t>
      </w:r>
      <w:r>
        <w:rPr>
          <w:rtl/>
        </w:rPr>
        <w:t xml:space="preserve"> انصار</w:t>
      </w:r>
      <w:r>
        <w:rPr>
          <w:rFonts w:hint="cs"/>
          <w:rtl/>
        </w:rPr>
        <w:t>ی</w:t>
      </w:r>
      <w:r>
        <w:rPr>
          <w:rtl/>
        </w:rPr>
        <w:t xml:space="preserve"> </w:t>
      </w:r>
      <w:r>
        <w:rPr>
          <w:rFonts w:hint="cs"/>
          <w:rtl/>
        </w:rPr>
        <w:t xml:space="preserve">نیز با اینکه </w:t>
      </w:r>
      <w:r>
        <w:rPr>
          <w:rtl/>
        </w:rPr>
        <w:t>اصل عدم مشروع</w:t>
      </w:r>
      <w:r>
        <w:rPr>
          <w:rFonts w:hint="cs"/>
          <w:rtl/>
        </w:rPr>
        <w:t>ی</w:t>
      </w:r>
      <w:r>
        <w:rPr>
          <w:rFonts w:hint="eastAsia"/>
          <w:rtl/>
        </w:rPr>
        <w:t>ت</w:t>
      </w:r>
      <w:r>
        <w:rPr>
          <w:rtl/>
        </w:rPr>
        <w:t xml:space="preserve"> </w:t>
      </w:r>
      <w:r>
        <w:rPr>
          <w:rFonts w:hint="cs"/>
          <w:rtl/>
        </w:rPr>
        <w:t xml:space="preserve">در </w:t>
      </w:r>
      <w:r>
        <w:rPr>
          <w:rtl/>
        </w:rPr>
        <w:t xml:space="preserve">جماعت </w:t>
      </w:r>
      <w:r>
        <w:rPr>
          <w:rFonts w:hint="cs"/>
          <w:rtl/>
        </w:rPr>
        <w:t xml:space="preserve">را </w:t>
      </w:r>
      <w:r>
        <w:rPr>
          <w:rtl/>
        </w:rPr>
        <w:t xml:space="preserve">اثبات </w:t>
      </w:r>
      <w:r>
        <w:rPr>
          <w:rFonts w:hint="cs"/>
          <w:rtl/>
        </w:rPr>
        <w:t xml:space="preserve">کرده اند اما در مسائل مختلف برای </w:t>
      </w:r>
      <w:r>
        <w:rPr>
          <w:rtl/>
        </w:rPr>
        <w:t>اثبات مشروع</w:t>
      </w:r>
      <w:r>
        <w:rPr>
          <w:rFonts w:hint="cs"/>
          <w:rtl/>
        </w:rPr>
        <w:t>ی</w:t>
      </w:r>
      <w:r>
        <w:rPr>
          <w:rFonts w:hint="eastAsia"/>
          <w:rtl/>
        </w:rPr>
        <w:t>ت</w:t>
      </w:r>
      <w:r>
        <w:rPr>
          <w:rtl/>
        </w:rPr>
        <w:t xml:space="preserve"> جماعت به اصل برائت تمسک کرده </w:t>
      </w:r>
      <w:r>
        <w:rPr>
          <w:rFonts w:hint="cs"/>
          <w:rtl/>
        </w:rPr>
        <w:t xml:space="preserve">اند </w:t>
      </w:r>
      <w:r>
        <w:rPr>
          <w:rtl/>
        </w:rPr>
        <w:t xml:space="preserve">که ان‌شاءالله </w:t>
      </w:r>
      <w:r>
        <w:rPr>
          <w:rFonts w:hint="cs"/>
          <w:rtl/>
        </w:rPr>
        <w:t xml:space="preserve">در آینده </w:t>
      </w:r>
      <w:r>
        <w:rPr>
          <w:rtl/>
        </w:rPr>
        <w:t xml:space="preserve">متعرض </w:t>
      </w:r>
      <w:r>
        <w:rPr>
          <w:rFonts w:hint="cs"/>
          <w:rtl/>
        </w:rPr>
        <w:t>این مطلب خواهیم شد.</w:t>
      </w:r>
    </w:p>
    <w:p w14:paraId="0C34E083" w14:textId="77777777" w:rsidR="00073A19" w:rsidRDefault="00073A19" w:rsidP="00073A19">
      <w:pPr>
        <w:rPr>
          <w:rtl/>
        </w:rPr>
      </w:pPr>
      <w:r>
        <w:rPr>
          <w:rFonts w:hint="cs"/>
          <w:rtl/>
        </w:rPr>
        <w:t xml:space="preserve">ما فقط عموم سوم را می پذیریم و نسبت به عموم اول و دوم اشکال داریم. </w:t>
      </w:r>
    </w:p>
    <w:p w14:paraId="6395BC7B" w14:textId="77777777" w:rsidR="00073A19" w:rsidRDefault="00073A19" w:rsidP="00073A19">
      <w:pPr>
        <w:pStyle w:val="Heading3"/>
        <w:rPr>
          <w:rtl/>
        </w:rPr>
      </w:pPr>
      <w:bookmarkStart w:id="7" w:name="_Toc239745408"/>
      <w:r>
        <w:rPr>
          <w:rFonts w:hint="eastAsia"/>
          <w:rtl/>
        </w:rPr>
        <w:lastRenderedPageBreak/>
        <w:t>اشکال</w:t>
      </w:r>
      <w:r>
        <w:rPr>
          <w:rtl/>
        </w:rPr>
        <w:t xml:space="preserve"> در </w:t>
      </w:r>
      <w:r>
        <w:rPr>
          <w:rFonts w:hint="cs"/>
          <w:rtl/>
        </w:rPr>
        <w:t xml:space="preserve">عموم </w:t>
      </w:r>
      <w:r>
        <w:rPr>
          <w:rtl/>
        </w:rPr>
        <w:t>اول</w:t>
      </w:r>
      <w:bookmarkEnd w:id="7"/>
    </w:p>
    <w:p w14:paraId="026CB20C" w14:textId="77777777" w:rsidR="00073A19" w:rsidRDefault="00073A19" w:rsidP="00073A19">
      <w:pPr>
        <w:rPr>
          <w:rtl/>
        </w:rPr>
      </w:pPr>
      <w:r>
        <w:rPr>
          <w:rFonts w:hint="cs"/>
          <w:rtl/>
        </w:rPr>
        <w:t>«</w:t>
      </w:r>
      <w:r w:rsidRPr="00534CC1">
        <w:rPr>
          <w:color w:val="008000"/>
          <w:rtl/>
        </w:rPr>
        <w:t>لَا صَلَاةَ إِلَّا بِفَاتِحَةِ الْكِتَاب</w:t>
      </w:r>
      <w:r>
        <w:rPr>
          <w:rFonts w:hint="cs"/>
          <w:rtl/>
        </w:rPr>
        <w:t>» سند ضعیفی دارد اما در صحیحه محمد بن مسلم همین مضمون بیان شده است: «</w:t>
      </w:r>
      <w:r w:rsidRPr="00A008D9">
        <w:rPr>
          <w:color w:val="008000"/>
          <w:rtl/>
        </w:rPr>
        <w:t>مُحَمَّدُ بْنُ الْحَسَنِ بِإِسْنَادِهِ عَنِ الْحُسَيْنِ بْنِ سَعِيدٍ عَنْ فَضَالَةَ عَنِ الْعَلَاءِ عَنْ مُحَمَّدِ بْنِ مُسْلِمٍ عَنْ أَبِي جَعْفَرٍ ع قَالَ: سَأَلْتُهُ عَنِ الَّذِي لَا يَقْرَأُ بِفَاتِحَةِ الْكِتَابِ فِي صَلَاتِهِ قَالَ لَا صَلَاةَ لَهُ إِلَّا أَنْ يَقْرَأَ بِهَا فِي جَهْرٍ أَوْ إِخْفَاتٍ قُلْتُ أَيُّمَا أَحَبُّ إِلَيْكَ إِذَا كَانَ خَائِفاً أَوْ مُسْتَعْجِلًا يَقْرَأُ سُورَةً أَوْ فَاتِحَةَ الْكِتَابِ قَالَ فَاتِحَةَ الْكِتَابِ</w:t>
      </w:r>
      <w:r>
        <w:rPr>
          <w:rFonts w:hint="cs"/>
          <w:rtl/>
        </w:rPr>
        <w:t>»</w:t>
      </w:r>
      <w:r>
        <w:rPr>
          <w:rStyle w:val="FootnoteReference"/>
          <w:rtl/>
        </w:rPr>
        <w:footnoteReference w:id="18"/>
      </w:r>
      <w:r>
        <w:rPr>
          <w:rtl/>
        </w:rPr>
        <w:t>.</w:t>
      </w:r>
    </w:p>
    <w:p w14:paraId="1EF73766" w14:textId="77777777" w:rsidR="00073A19" w:rsidRDefault="00073A19" w:rsidP="00073A19">
      <w:pPr>
        <w:rPr>
          <w:rtl/>
        </w:rPr>
      </w:pPr>
      <w:r>
        <w:rPr>
          <w:rtl/>
        </w:rPr>
        <w:t>وقت</w:t>
      </w:r>
      <w:r>
        <w:rPr>
          <w:rFonts w:hint="cs"/>
          <w:rtl/>
        </w:rPr>
        <w:t>ی</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از معصوم صادر م</w:t>
      </w:r>
      <w:r>
        <w:rPr>
          <w:rFonts w:hint="cs"/>
          <w:rtl/>
        </w:rPr>
        <w:t>ی‌</w:t>
      </w:r>
      <w:r>
        <w:rPr>
          <w:rFonts w:hint="eastAsia"/>
          <w:rtl/>
        </w:rPr>
        <w:t>شد،</w:t>
      </w:r>
      <w:r>
        <w:rPr>
          <w:rtl/>
        </w:rPr>
        <w:t xml:space="preserve"> برا</w:t>
      </w:r>
      <w:r>
        <w:rPr>
          <w:rFonts w:hint="cs"/>
          <w:rtl/>
        </w:rPr>
        <w:t>ی</w:t>
      </w:r>
      <w:r>
        <w:rPr>
          <w:rtl/>
        </w:rPr>
        <w:t xml:space="preserve"> متشرعه واضح بود که نماز جماعت ف</w:t>
      </w:r>
      <w:r>
        <w:rPr>
          <w:rFonts w:hint="cs"/>
          <w:rtl/>
        </w:rPr>
        <w:t>ی‌</w:t>
      </w:r>
      <w:r>
        <w:rPr>
          <w:rFonts w:hint="eastAsia"/>
          <w:rtl/>
        </w:rPr>
        <w:t>الجمله</w:t>
      </w:r>
      <w:r>
        <w:rPr>
          <w:rtl/>
        </w:rPr>
        <w:t xml:space="preserve"> مشروع </w:t>
      </w:r>
      <w:r>
        <w:rPr>
          <w:rFonts w:hint="cs"/>
          <w:rtl/>
        </w:rPr>
        <w:t xml:space="preserve">بوده </w:t>
      </w:r>
      <w:r>
        <w:rPr>
          <w:rtl/>
        </w:rPr>
        <w:t xml:space="preserve">و </w:t>
      </w:r>
      <w:r>
        <w:rPr>
          <w:rFonts w:hint="cs"/>
          <w:rtl/>
        </w:rPr>
        <w:t xml:space="preserve">بر ماموم قرائت </w:t>
      </w:r>
      <w:r>
        <w:rPr>
          <w:rtl/>
        </w:rPr>
        <w:t>حمد و سو</w:t>
      </w:r>
      <w:r>
        <w:rPr>
          <w:rFonts w:hint="eastAsia"/>
          <w:rtl/>
        </w:rPr>
        <w:t>ره</w:t>
      </w:r>
      <w:r>
        <w:rPr>
          <w:rtl/>
        </w:rPr>
        <w:t xml:space="preserve"> </w:t>
      </w:r>
      <w:r>
        <w:rPr>
          <w:rFonts w:hint="cs"/>
          <w:rtl/>
        </w:rPr>
        <w:t>واجب نیست</w:t>
      </w:r>
      <w:r>
        <w:rPr>
          <w:rtl/>
        </w:rPr>
        <w:t xml:space="preserve">. </w:t>
      </w:r>
      <w:r>
        <w:rPr>
          <w:rFonts w:hint="cs"/>
          <w:rtl/>
        </w:rPr>
        <w:t xml:space="preserve">بنابراین </w:t>
      </w:r>
      <w:r>
        <w:rPr>
          <w:rtl/>
        </w:rPr>
        <w:t>ا</w:t>
      </w:r>
      <w:r>
        <w:rPr>
          <w:rFonts w:hint="cs"/>
          <w:rtl/>
        </w:rPr>
        <w:t>ی</w:t>
      </w:r>
      <w:r>
        <w:rPr>
          <w:rFonts w:hint="eastAsia"/>
          <w:rtl/>
        </w:rPr>
        <w:t>ن</w:t>
      </w:r>
      <w:r>
        <w:rPr>
          <w:rtl/>
        </w:rPr>
        <w:t xml:space="preserve"> </w:t>
      </w:r>
      <w:r>
        <w:rPr>
          <w:rFonts w:hint="cs"/>
          <w:rtl/>
        </w:rPr>
        <w:t>روایت،</w:t>
      </w:r>
      <w:r>
        <w:rPr>
          <w:rtl/>
        </w:rPr>
        <w:t xml:space="preserve"> </w:t>
      </w:r>
      <w:r>
        <w:rPr>
          <w:rFonts w:hint="cs"/>
          <w:rtl/>
        </w:rPr>
        <w:t>مبتلا به یک مخصص لبی متصل بوده و از ابتدا عمومی در آن منعقد نمی شود که دلالت بر بطلان نماز مامومی کند که حمد و سوره را نخوانده است، بنابراین قابل استدلال نیست. بنابراین دلیل مشروعیت جماعت، مخصص منفصل نیست که با شک در وجود آن، به عموم رجوع شود بلکه مخصص متصل است.</w:t>
      </w:r>
    </w:p>
    <w:p w14:paraId="0D151103" w14:textId="77777777" w:rsidR="00073A19" w:rsidRDefault="00073A19" w:rsidP="00073A19">
      <w:pPr>
        <w:rPr>
          <w:rtl/>
        </w:rPr>
      </w:pPr>
      <w:r>
        <w:rPr>
          <w:rFonts w:hint="cs"/>
          <w:rtl/>
        </w:rPr>
        <w:t xml:space="preserve">این بحث در باب </w:t>
      </w:r>
      <w:r>
        <w:rPr>
          <w:rtl/>
        </w:rPr>
        <w:t xml:space="preserve">«صلات تمام و قصر» </w:t>
      </w:r>
      <w:r>
        <w:rPr>
          <w:rFonts w:hint="cs"/>
          <w:rtl/>
        </w:rPr>
        <w:t xml:space="preserve">نیز مطرح شده است. </w:t>
      </w:r>
      <w:r>
        <w:rPr>
          <w:rtl/>
        </w:rPr>
        <w:t>آقا</w:t>
      </w:r>
      <w:r>
        <w:rPr>
          <w:rFonts w:hint="cs"/>
          <w:rtl/>
        </w:rPr>
        <w:t>ی</w:t>
      </w:r>
      <w:r>
        <w:rPr>
          <w:rtl/>
        </w:rPr>
        <w:t xml:space="preserve"> خویی </w:t>
      </w:r>
      <w:r>
        <w:rPr>
          <w:rFonts w:hint="cs"/>
          <w:rtl/>
        </w:rPr>
        <w:t xml:space="preserve">می فرمایند: </w:t>
      </w:r>
      <w:r>
        <w:rPr>
          <w:rtl/>
        </w:rPr>
        <w:t>از روا</w:t>
      </w:r>
      <w:r>
        <w:rPr>
          <w:rFonts w:hint="cs"/>
          <w:rtl/>
        </w:rPr>
        <w:t>ی</w:t>
      </w:r>
      <w:r>
        <w:rPr>
          <w:rFonts w:hint="eastAsia"/>
          <w:rtl/>
        </w:rPr>
        <w:t>ات</w:t>
      </w:r>
      <w:r>
        <w:rPr>
          <w:rtl/>
        </w:rPr>
        <w:t xml:space="preserve"> استفاده </w:t>
      </w:r>
      <w:r>
        <w:rPr>
          <w:rFonts w:hint="cs"/>
          <w:rtl/>
        </w:rPr>
        <w:t xml:space="preserve">می شود: </w:t>
      </w:r>
      <w:r>
        <w:rPr>
          <w:rtl/>
        </w:rPr>
        <w:t xml:space="preserve">«کل مکلف </w:t>
      </w:r>
      <w:r>
        <w:rPr>
          <w:rFonts w:hint="cs"/>
          <w:rtl/>
        </w:rPr>
        <w:t>ی</w:t>
      </w:r>
      <w:r>
        <w:rPr>
          <w:rFonts w:hint="eastAsia"/>
          <w:rtl/>
        </w:rPr>
        <w:t>جب</w:t>
      </w:r>
      <w:r>
        <w:rPr>
          <w:rtl/>
        </w:rPr>
        <w:t xml:space="preserve"> عل</w:t>
      </w:r>
      <w:r>
        <w:rPr>
          <w:rFonts w:hint="cs"/>
          <w:rtl/>
        </w:rPr>
        <w:t>ی</w:t>
      </w:r>
      <w:r>
        <w:rPr>
          <w:rFonts w:hint="eastAsia"/>
          <w:rtl/>
        </w:rPr>
        <w:t>ه</w:t>
      </w:r>
      <w:r>
        <w:rPr>
          <w:rtl/>
        </w:rPr>
        <w:t xml:space="preserve"> التمام ف</w:t>
      </w:r>
      <w:r>
        <w:rPr>
          <w:rFonts w:hint="cs"/>
          <w:rtl/>
        </w:rPr>
        <w:t>ی</w:t>
      </w:r>
      <w:r>
        <w:rPr>
          <w:rtl/>
        </w:rPr>
        <w:t xml:space="preserve"> الصلاة الا ما خرج بالدل</w:t>
      </w:r>
      <w:r>
        <w:rPr>
          <w:rFonts w:hint="cs"/>
          <w:rtl/>
        </w:rPr>
        <w:t>ی</w:t>
      </w:r>
      <w:r>
        <w:rPr>
          <w:rFonts w:hint="eastAsia"/>
          <w:rtl/>
        </w:rPr>
        <w:t>ل»</w:t>
      </w:r>
      <w:r>
        <w:rPr>
          <w:rFonts w:hint="cs"/>
          <w:rtl/>
        </w:rPr>
        <w:t xml:space="preserve"> بنابراین اصل بر نماز تمام است.</w:t>
      </w:r>
      <w:r>
        <w:rPr>
          <w:rtl/>
        </w:rPr>
        <w:t xml:space="preserve"> لذا </w:t>
      </w:r>
      <w:r>
        <w:rPr>
          <w:rFonts w:hint="cs"/>
          <w:rtl/>
        </w:rPr>
        <w:t xml:space="preserve">اگر مشکوک باشد که چهار فرسخ، 20 کیلومتر است یا 22 کیلومتر، </w:t>
      </w:r>
      <w:r>
        <w:rPr>
          <w:rtl/>
        </w:rPr>
        <w:t>مقدار مت</w:t>
      </w:r>
      <w:r>
        <w:rPr>
          <w:rFonts w:hint="cs"/>
          <w:rtl/>
        </w:rPr>
        <w:t>ی</w:t>
      </w:r>
      <w:r>
        <w:rPr>
          <w:rFonts w:hint="eastAsia"/>
          <w:rtl/>
        </w:rPr>
        <w:t>قن</w:t>
      </w:r>
      <w:r>
        <w:rPr>
          <w:rtl/>
        </w:rPr>
        <w:t xml:space="preserve"> از نماز قصر برا</w:t>
      </w:r>
      <w:r>
        <w:rPr>
          <w:rFonts w:hint="cs"/>
          <w:rtl/>
        </w:rPr>
        <w:t>ی</w:t>
      </w:r>
      <w:r>
        <w:rPr>
          <w:rtl/>
        </w:rPr>
        <w:t xml:space="preserve"> مسافر، مسافر</w:t>
      </w:r>
      <w:r>
        <w:rPr>
          <w:rFonts w:hint="cs"/>
          <w:rtl/>
        </w:rPr>
        <w:t>ی</w:t>
      </w:r>
      <w:r>
        <w:rPr>
          <w:rtl/>
        </w:rPr>
        <w:t xml:space="preserve"> است که ۲۲ ک</w:t>
      </w:r>
      <w:r>
        <w:rPr>
          <w:rFonts w:hint="cs"/>
          <w:rtl/>
        </w:rPr>
        <w:t>ی</w:t>
      </w:r>
      <w:r>
        <w:rPr>
          <w:rFonts w:hint="eastAsia"/>
          <w:rtl/>
        </w:rPr>
        <w:t>لومتر</w:t>
      </w:r>
      <w:r>
        <w:rPr>
          <w:rtl/>
        </w:rPr>
        <w:t xml:space="preserve"> برود و ۲۲ ک</w:t>
      </w:r>
      <w:r>
        <w:rPr>
          <w:rFonts w:hint="cs"/>
          <w:rtl/>
        </w:rPr>
        <w:t>ی</w:t>
      </w:r>
      <w:r>
        <w:rPr>
          <w:rFonts w:hint="eastAsia"/>
          <w:rtl/>
        </w:rPr>
        <w:t>لومتر</w:t>
      </w:r>
      <w:r>
        <w:rPr>
          <w:rtl/>
        </w:rPr>
        <w:t xml:space="preserve"> برگردد. </w:t>
      </w:r>
      <w:r>
        <w:rPr>
          <w:rFonts w:hint="cs"/>
          <w:rtl/>
        </w:rPr>
        <w:t xml:space="preserve">اما اگر کسی 20 </w:t>
      </w:r>
      <w:r>
        <w:rPr>
          <w:rtl/>
        </w:rPr>
        <w:t>ک</w:t>
      </w:r>
      <w:r>
        <w:rPr>
          <w:rFonts w:hint="cs"/>
          <w:rtl/>
        </w:rPr>
        <w:t>ی</w:t>
      </w:r>
      <w:r>
        <w:rPr>
          <w:rFonts w:hint="eastAsia"/>
          <w:rtl/>
        </w:rPr>
        <w:t>لومتر</w:t>
      </w:r>
      <w:r>
        <w:rPr>
          <w:rtl/>
        </w:rPr>
        <w:t xml:space="preserve"> برود و ۲۰ ک</w:t>
      </w:r>
      <w:r>
        <w:rPr>
          <w:rFonts w:hint="cs"/>
          <w:rtl/>
        </w:rPr>
        <w:t>ی</w:t>
      </w:r>
      <w:r>
        <w:rPr>
          <w:rFonts w:hint="eastAsia"/>
          <w:rtl/>
        </w:rPr>
        <w:t>لومتر</w:t>
      </w:r>
      <w:r>
        <w:rPr>
          <w:rtl/>
        </w:rPr>
        <w:t xml:space="preserve"> برگردد، </w:t>
      </w:r>
      <w:r>
        <w:rPr>
          <w:rFonts w:hint="cs"/>
          <w:rtl/>
        </w:rPr>
        <w:t xml:space="preserve">تخصیص </w:t>
      </w:r>
      <w:r>
        <w:rPr>
          <w:rtl/>
        </w:rPr>
        <w:t xml:space="preserve">عموم </w:t>
      </w:r>
      <w:r>
        <w:rPr>
          <w:rFonts w:hint="cs"/>
          <w:rtl/>
        </w:rPr>
        <w:t>«</w:t>
      </w:r>
      <w:r>
        <w:rPr>
          <w:rtl/>
        </w:rPr>
        <w:t xml:space="preserve">المکلف </w:t>
      </w:r>
      <w:r>
        <w:rPr>
          <w:rFonts w:hint="cs"/>
          <w:rtl/>
        </w:rPr>
        <w:t>ی</w:t>
      </w:r>
      <w:r>
        <w:rPr>
          <w:rFonts w:hint="eastAsia"/>
          <w:rtl/>
        </w:rPr>
        <w:t>صل</w:t>
      </w:r>
      <w:r>
        <w:rPr>
          <w:rFonts w:hint="cs"/>
          <w:rtl/>
        </w:rPr>
        <w:t>ی</w:t>
      </w:r>
      <w:r>
        <w:rPr>
          <w:rtl/>
        </w:rPr>
        <w:t xml:space="preserve"> تماماً» </w:t>
      </w:r>
      <w:r>
        <w:rPr>
          <w:rFonts w:hint="cs"/>
          <w:rtl/>
        </w:rPr>
        <w:t xml:space="preserve">نسبت به این مورد، مشکوک بوده و به عام رجوع می شود. ما در آن بحث هم اشکال کردیم که روایتی که بیان کرده نماز واجب هفده رکعت است، در فضایی صادر شده که همه می دانستند که نماز قصر برای مسافر مشروع است که البته شیعه از باب وجوب قصر و اهل سنت از باب جواز قصر قائل به این مطلب بودند. بنابراین «سبعة عشر منها فریضة» از ابتدا مخصص متصل دارد و «سبعة عشر منها فریضة فی غیر سفر» می شود. بنابراین </w:t>
      </w:r>
      <w:r>
        <w:rPr>
          <w:rtl/>
        </w:rPr>
        <w:t>اصل</w:t>
      </w:r>
      <w:r>
        <w:rPr>
          <w:rFonts w:hint="cs"/>
          <w:rtl/>
        </w:rPr>
        <w:t>ی</w:t>
      </w:r>
      <w:r>
        <w:rPr>
          <w:rtl/>
        </w:rPr>
        <w:t xml:space="preserve"> به نام اصالة التمام که «کل مکلف </w:t>
      </w:r>
      <w:r>
        <w:rPr>
          <w:rFonts w:hint="cs"/>
          <w:rtl/>
        </w:rPr>
        <w:t>ی</w:t>
      </w:r>
      <w:r>
        <w:rPr>
          <w:rFonts w:hint="eastAsia"/>
          <w:rtl/>
        </w:rPr>
        <w:t>جب</w:t>
      </w:r>
      <w:r>
        <w:rPr>
          <w:rtl/>
        </w:rPr>
        <w:t xml:space="preserve"> عل</w:t>
      </w:r>
      <w:r>
        <w:rPr>
          <w:rFonts w:hint="cs"/>
          <w:rtl/>
        </w:rPr>
        <w:t>ی</w:t>
      </w:r>
      <w:r>
        <w:rPr>
          <w:rFonts w:hint="eastAsia"/>
          <w:rtl/>
        </w:rPr>
        <w:t>ه</w:t>
      </w:r>
      <w:r>
        <w:rPr>
          <w:rtl/>
        </w:rPr>
        <w:t xml:space="preserve"> التمام» منعقد نم</w:t>
      </w:r>
      <w:r>
        <w:rPr>
          <w:rFonts w:hint="cs"/>
          <w:rtl/>
        </w:rPr>
        <w:t>ی‌</w:t>
      </w:r>
      <w:r>
        <w:rPr>
          <w:rFonts w:hint="eastAsia"/>
          <w:rtl/>
        </w:rPr>
        <w:t>شود</w:t>
      </w:r>
      <w:r>
        <w:rPr>
          <w:rtl/>
        </w:rPr>
        <w:t>.</w:t>
      </w:r>
    </w:p>
    <w:p w14:paraId="7C3A591B" w14:textId="77777777" w:rsidR="00073A19" w:rsidRDefault="00073A19" w:rsidP="00073A19">
      <w:pPr>
        <w:pStyle w:val="Heading3"/>
        <w:rPr>
          <w:rtl/>
        </w:rPr>
      </w:pPr>
      <w:bookmarkStart w:id="8" w:name="_Toc239745409"/>
      <w:r>
        <w:rPr>
          <w:rFonts w:hint="eastAsia"/>
          <w:rtl/>
        </w:rPr>
        <w:t>اشکال</w:t>
      </w:r>
      <w:r>
        <w:rPr>
          <w:rtl/>
        </w:rPr>
        <w:t xml:space="preserve"> در </w:t>
      </w:r>
      <w:r>
        <w:rPr>
          <w:rFonts w:hint="cs"/>
          <w:rtl/>
        </w:rPr>
        <w:t>عموم</w:t>
      </w:r>
      <w:r>
        <w:rPr>
          <w:rtl/>
        </w:rPr>
        <w:t xml:space="preserve"> دوم</w:t>
      </w:r>
      <w:bookmarkEnd w:id="8"/>
    </w:p>
    <w:p w14:paraId="657969C7" w14:textId="3C9D41C2" w:rsidR="00073A19" w:rsidRDefault="00073A19" w:rsidP="00073A19">
      <w:pPr>
        <w:rPr>
          <w:rtl/>
        </w:rPr>
      </w:pPr>
      <w:r>
        <w:rPr>
          <w:rtl/>
        </w:rPr>
        <w:t>عموم «</w:t>
      </w:r>
      <w:r w:rsidRPr="00A008D9">
        <w:rPr>
          <w:color w:val="008000"/>
          <w:rtl/>
        </w:rPr>
        <w:t>مَنْ زَادَ فِي صَلَاتِهِ فَعَلَيْهِ الْإِعَادَةُ</w:t>
      </w:r>
      <w:r>
        <w:rPr>
          <w:rtl/>
        </w:rPr>
        <w:t xml:space="preserve">» </w:t>
      </w:r>
      <w:r>
        <w:rPr>
          <w:rFonts w:hint="cs"/>
          <w:rtl/>
        </w:rPr>
        <w:t xml:space="preserve">نیز </w:t>
      </w:r>
      <w:r>
        <w:rPr>
          <w:rtl/>
        </w:rPr>
        <w:t>قابل استدلال ن</w:t>
      </w:r>
      <w:r>
        <w:rPr>
          <w:rFonts w:hint="cs"/>
          <w:rtl/>
        </w:rPr>
        <w:t>ی</w:t>
      </w:r>
      <w:r>
        <w:rPr>
          <w:rFonts w:hint="eastAsia"/>
          <w:rtl/>
        </w:rPr>
        <w:t>ست</w:t>
      </w:r>
      <w:r>
        <w:rPr>
          <w:rFonts w:hint="cs"/>
          <w:rtl/>
        </w:rPr>
        <w:t xml:space="preserve"> زیرا در موارد شک در مشروعیت نماز جماعت، اگر رکوع دوم </w:t>
      </w:r>
      <w:r w:rsidR="00CB627A">
        <w:rPr>
          <w:rFonts w:hint="cs"/>
          <w:rtl/>
        </w:rPr>
        <w:t xml:space="preserve">را </w:t>
      </w:r>
      <w:r>
        <w:rPr>
          <w:rFonts w:hint="cs"/>
          <w:rtl/>
        </w:rPr>
        <w:t>انجام دهد، شبهه مصداقیه زیاده است. اما در موردی که نماز جماعت، مشروع باشد و شخص به دلیل متابعت از امام زیاده در رکوع انجام داده باشد، رکوع اول جزء واجب نماز بوده پس زیاده نیست. رکوع دوم نیز به امر شارع برای متابعت از امام جماعت انجام شده است و وظیفه ماموم بوده است بنابراین رکوع دوم نیز زیاده بر وظیفه نیست.</w:t>
      </w:r>
    </w:p>
    <w:p w14:paraId="650DE05E" w14:textId="1C840718" w:rsidR="00412853" w:rsidRPr="00D57175" w:rsidRDefault="00073A19" w:rsidP="00073A19">
      <w:pPr>
        <w:rPr>
          <w:rtl/>
        </w:rPr>
      </w:pPr>
      <w:r>
        <w:rPr>
          <w:rFonts w:hint="eastAsia"/>
          <w:rtl/>
        </w:rPr>
        <w:lastRenderedPageBreak/>
        <w:t>و</w:t>
      </w:r>
      <w:r>
        <w:rPr>
          <w:rtl/>
        </w:rPr>
        <w:t xml:space="preserve"> الحمد لله رب العالم</w:t>
      </w:r>
      <w:r>
        <w:rPr>
          <w:rFonts w:hint="cs"/>
          <w:rtl/>
        </w:rPr>
        <w:t>ی</w:t>
      </w:r>
      <w:r>
        <w:rPr>
          <w:rFonts w:hint="eastAsia"/>
          <w:rtl/>
        </w:rPr>
        <w:t>ن</w:t>
      </w:r>
      <w:r>
        <w:rPr>
          <w:rtl/>
        </w:rPr>
        <w:t>.</w:t>
      </w: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F6D205" w14:textId="77777777" w:rsidR="00675B84" w:rsidRDefault="00675B84" w:rsidP="00147A3C">
      <w:r>
        <w:separator/>
      </w:r>
    </w:p>
    <w:p w14:paraId="3CE404C6" w14:textId="77777777" w:rsidR="00675B84" w:rsidRDefault="00675B84" w:rsidP="00147A3C"/>
  </w:endnote>
  <w:endnote w:type="continuationSeparator" w:id="0">
    <w:p w14:paraId="6BC02773" w14:textId="77777777" w:rsidR="00675B84" w:rsidRDefault="00675B84" w:rsidP="00147A3C">
      <w:r>
        <w:continuationSeparator/>
      </w:r>
    </w:p>
    <w:p w14:paraId="45B66781" w14:textId="77777777" w:rsidR="00675B84" w:rsidRDefault="00675B84"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347D2E">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3E57ED" w14:textId="77777777" w:rsidR="00675B84" w:rsidRDefault="00675B84" w:rsidP="009027B8">
      <w:pPr>
        <w:spacing w:after="0"/>
      </w:pPr>
      <w:r>
        <w:separator/>
      </w:r>
    </w:p>
  </w:footnote>
  <w:footnote w:type="continuationSeparator" w:id="0">
    <w:p w14:paraId="54AD7B2F" w14:textId="77777777" w:rsidR="00675B84" w:rsidRDefault="00675B84" w:rsidP="009027B8">
      <w:pPr>
        <w:spacing w:after="0"/>
      </w:pPr>
      <w:r>
        <w:continuationSeparator/>
      </w:r>
    </w:p>
    <w:p w14:paraId="1E5BA4A0" w14:textId="77777777" w:rsidR="00675B84" w:rsidRDefault="00675B84" w:rsidP="00147A3C"/>
  </w:footnote>
  <w:footnote w:type="continuationNotice" w:id="1">
    <w:p w14:paraId="44DBAF38" w14:textId="77777777" w:rsidR="00675B84" w:rsidRPr="009027B8" w:rsidRDefault="00675B84" w:rsidP="009027B8">
      <w:pPr>
        <w:pStyle w:val="Footer"/>
      </w:pPr>
    </w:p>
  </w:footnote>
  <w:footnote w:id="2">
    <w:p w14:paraId="752C546F" w14:textId="77777777" w:rsidR="00073A19" w:rsidRDefault="00073A19" w:rsidP="00073A19">
      <w:pPr>
        <w:pStyle w:val="FootnoteText"/>
        <w:rPr>
          <w:rtl/>
        </w:rPr>
      </w:pPr>
      <w:r>
        <w:rPr>
          <w:rStyle w:val="FootnoteReference"/>
        </w:rPr>
        <w:footnoteRef/>
      </w:r>
      <w:r>
        <w:rPr>
          <w:rtl/>
        </w:rPr>
        <w:t xml:space="preserve"> </w:t>
      </w:r>
      <w:hyperlink r:id="rId1" w:history="1">
        <w:r w:rsidRPr="006E09DC">
          <w:rPr>
            <w:rStyle w:val="Hyperlink"/>
            <w:rtl/>
          </w:rPr>
          <w:t>العروة الوثقی و التعلیقات علیها 8: 216</w:t>
        </w:r>
      </w:hyperlink>
    </w:p>
  </w:footnote>
  <w:footnote w:id="3">
    <w:p w14:paraId="40B02088" w14:textId="77777777" w:rsidR="00073A19" w:rsidRDefault="00073A19" w:rsidP="00073A19">
      <w:pPr>
        <w:pStyle w:val="FootnoteText"/>
      </w:pPr>
      <w:r>
        <w:rPr>
          <w:rStyle w:val="FootnoteReference"/>
        </w:rPr>
        <w:footnoteRef/>
      </w:r>
      <w:r>
        <w:rPr>
          <w:rtl/>
        </w:rPr>
        <w:t xml:space="preserve"> </w:t>
      </w:r>
      <w:hyperlink r:id="rId2" w:history="1">
        <w:r w:rsidRPr="005D737E">
          <w:rPr>
            <w:rStyle w:val="Hyperlink"/>
            <w:rtl/>
          </w:rPr>
          <w:t>العروة الوثقی و التعلیقات علیها 8: 217</w:t>
        </w:r>
      </w:hyperlink>
    </w:p>
  </w:footnote>
  <w:footnote w:id="4">
    <w:p w14:paraId="3FDCE523" w14:textId="77777777" w:rsidR="00073A19" w:rsidRDefault="00073A19" w:rsidP="00073A19">
      <w:pPr>
        <w:pStyle w:val="FootnoteText"/>
        <w:rPr>
          <w:rtl/>
        </w:rPr>
      </w:pPr>
      <w:r>
        <w:rPr>
          <w:rStyle w:val="FootnoteReference"/>
        </w:rPr>
        <w:footnoteRef/>
      </w:r>
      <w:r>
        <w:rPr>
          <w:rtl/>
        </w:rPr>
        <w:t xml:space="preserve"> </w:t>
      </w:r>
      <w:hyperlink r:id="rId3" w:history="1">
        <w:r w:rsidRPr="00206C75">
          <w:rPr>
            <w:rStyle w:val="Hyperlink"/>
            <w:rtl/>
          </w:rPr>
          <w:t>مستمسک العروة الوثقی 7: 194</w:t>
        </w:r>
      </w:hyperlink>
      <w:r w:rsidRPr="0062009D">
        <w:rPr>
          <w:rtl/>
        </w:rPr>
        <w:t xml:space="preserve"> </w:t>
      </w:r>
    </w:p>
  </w:footnote>
  <w:footnote w:id="5">
    <w:p w14:paraId="184F407E" w14:textId="77777777" w:rsidR="00073A19" w:rsidRDefault="00073A19" w:rsidP="00073A19">
      <w:pPr>
        <w:pStyle w:val="FootnoteText"/>
        <w:rPr>
          <w:rtl/>
        </w:rPr>
      </w:pPr>
      <w:r>
        <w:rPr>
          <w:rStyle w:val="FootnoteReference"/>
        </w:rPr>
        <w:footnoteRef/>
      </w:r>
      <w:r>
        <w:rPr>
          <w:rtl/>
        </w:rPr>
        <w:t xml:space="preserve"> </w:t>
      </w:r>
      <w:hyperlink r:id="rId4" w:history="1">
        <w:r w:rsidRPr="00206C75">
          <w:rPr>
            <w:rStyle w:val="Hyperlink"/>
            <w:rtl/>
          </w:rPr>
          <w:t>مستمسک العروة الوثقی 7: 192</w:t>
        </w:r>
      </w:hyperlink>
    </w:p>
  </w:footnote>
  <w:footnote w:id="6">
    <w:p w14:paraId="3369CDE8" w14:textId="77777777" w:rsidR="00073A19" w:rsidRDefault="00073A19" w:rsidP="00073A19">
      <w:pPr>
        <w:pStyle w:val="FootnoteText"/>
      </w:pPr>
      <w:r>
        <w:rPr>
          <w:rStyle w:val="FootnoteReference"/>
        </w:rPr>
        <w:footnoteRef/>
      </w:r>
      <w:r>
        <w:rPr>
          <w:rtl/>
        </w:rPr>
        <w:t xml:space="preserve"> </w:t>
      </w:r>
      <w:r>
        <w:rPr>
          <w:rFonts w:hint="cs"/>
          <w:rtl/>
        </w:rPr>
        <w:t>تذکرة الفقهاء 4: 269</w:t>
      </w:r>
    </w:p>
  </w:footnote>
  <w:footnote w:id="7">
    <w:p w14:paraId="7D0D1698" w14:textId="77777777" w:rsidR="00073A19" w:rsidRDefault="00073A19" w:rsidP="00073A19">
      <w:pPr>
        <w:pStyle w:val="FootnoteText"/>
        <w:rPr>
          <w:rtl/>
        </w:rPr>
      </w:pPr>
      <w:r>
        <w:rPr>
          <w:rStyle w:val="FootnoteReference"/>
        </w:rPr>
        <w:footnoteRef/>
      </w:r>
      <w:r>
        <w:rPr>
          <w:rtl/>
        </w:rPr>
        <w:t xml:space="preserve"> </w:t>
      </w:r>
      <w:r>
        <w:rPr>
          <w:rFonts w:hint="cs"/>
          <w:rtl/>
        </w:rPr>
        <w:t>المبسوط 1: 157</w:t>
      </w:r>
    </w:p>
  </w:footnote>
  <w:footnote w:id="8">
    <w:p w14:paraId="7A28B2D6" w14:textId="77777777" w:rsidR="00073A19" w:rsidRDefault="00073A19" w:rsidP="00073A19">
      <w:pPr>
        <w:pStyle w:val="FootnoteText"/>
      </w:pPr>
      <w:r>
        <w:rPr>
          <w:rStyle w:val="FootnoteReference"/>
        </w:rPr>
        <w:footnoteRef/>
      </w:r>
      <w:r>
        <w:rPr>
          <w:rFonts w:hint="cs"/>
          <w:rtl/>
        </w:rPr>
        <w:t xml:space="preserve"> </w:t>
      </w:r>
      <w:hyperlink r:id="rId5" w:history="1">
        <w:r w:rsidRPr="006E09DC">
          <w:rPr>
            <w:rStyle w:val="Hyperlink"/>
            <w:rtl/>
          </w:rPr>
          <w:t>وسائل الشيعة، ج‏8، ص: 414</w:t>
        </w:r>
      </w:hyperlink>
    </w:p>
  </w:footnote>
  <w:footnote w:id="9">
    <w:p w14:paraId="0661B20F" w14:textId="77777777" w:rsidR="00073A19" w:rsidRDefault="00073A19" w:rsidP="00073A19">
      <w:pPr>
        <w:pStyle w:val="FootnoteText"/>
      </w:pPr>
      <w:r>
        <w:rPr>
          <w:rStyle w:val="FootnoteReference"/>
        </w:rPr>
        <w:footnoteRef/>
      </w:r>
      <w:r>
        <w:rPr>
          <w:rFonts w:hint="cs"/>
          <w:rtl/>
        </w:rPr>
        <w:t xml:space="preserve"> </w:t>
      </w:r>
      <w:hyperlink r:id="rId6" w:history="1">
        <w:r w:rsidRPr="00715B68">
          <w:rPr>
            <w:rStyle w:val="Hyperlink"/>
            <w:rtl/>
          </w:rPr>
          <w:t>وسائل الشيعة، ج‏8، ص: 413</w:t>
        </w:r>
      </w:hyperlink>
    </w:p>
  </w:footnote>
  <w:footnote w:id="10">
    <w:p w14:paraId="6CF895BB" w14:textId="77777777" w:rsidR="00073A19" w:rsidRDefault="00073A19" w:rsidP="00073A19">
      <w:pPr>
        <w:pStyle w:val="FootnoteText"/>
      </w:pPr>
      <w:r>
        <w:rPr>
          <w:rStyle w:val="FootnoteReference"/>
        </w:rPr>
        <w:footnoteRef/>
      </w:r>
      <w:r>
        <w:rPr>
          <w:rFonts w:hint="cs"/>
          <w:rtl/>
        </w:rPr>
        <w:t xml:space="preserve"> </w:t>
      </w:r>
      <w:hyperlink r:id="rId7" w:history="1">
        <w:r w:rsidRPr="006E09DC">
          <w:rPr>
            <w:rStyle w:val="Hyperlink"/>
            <w:rtl/>
          </w:rPr>
          <w:t>وسائل الشيعة، ج‏8، ص: 413</w:t>
        </w:r>
      </w:hyperlink>
    </w:p>
  </w:footnote>
  <w:footnote w:id="11">
    <w:p w14:paraId="17950E30" w14:textId="77777777" w:rsidR="00073A19" w:rsidRDefault="00073A19" w:rsidP="00073A19">
      <w:pPr>
        <w:pStyle w:val="FootnoteText"/>
        <w:rPr>
          <w:rtl/>
        </w:rPr>
      </w:pPr>
      <w:r>
        <w:rPr>
          <w:rStyle w:val="FootnoteReference"/>
        </w:rPr>
        <w:footnoteRef/>
      </w:r>
      <w:r>
        <w:rPr>
          <w:rtl/>
        </w:rPr>
        <w:t xml:space="preserve"> </w:t>
      </w:r>
      <w:hyperlink r:id="rId8" w:history="1">
        <w:r w:rsidRPr="00206C75">
          <w:rPr>
            <w:rStyle w:val="Hyperlink"/>
            <w:rtl/>
          </w:rPr>
          <w:t>موسوعة الامام الخوئی 17: 87</w:t>
        </w:r>
      </w:hyperlink>
    </w:p>
  </w:footnote>
  <w:footnote w:id="12">
    <w:p w14:paraId="4C4E069A" w14:textId="77777777" w:rsidR="00073A19" w:rsidRDefault="00073A19" w:rsidP="00073A19">
      <w:pPr>
        <w:pStyle w:val="FootnoteText"/>
      </w:pPr>
      <w:r>
        <w:rPr>
          <w:rStyle w:val="FootnoteReference"/>
        </w:rPr>
        <w:footnoteRef/>
      </w:r>
      <w:r>
        <w:rPr>
          <w:rFonts w:hint="cs"/>
          <w:rtl/>
        </w:rPr>
        <w:t xml:space="preserve"> </w:t>
      </w:r>
      <w:r w:rsidRPr="00534CC1">
        <w:rPr>
          <w:rtl/>
        </w:rPr>
        <w:t>مستدرك الوسائل و مستنبط المسائل، ج‏4، ص: 158</w:t>
      </w:r>
    </w:p>
  </w:footnote>
  <w:footnote w:id="13">
    <w:p w14:paraId="68602081" w14:textId="77777777" w:rsidR="00073A19" w:rsidRDefault="00073A19" w:rsidP="00073A19">
      <w:pPr>
        <w:pStyle w:val="FootnoteText"/>
      </w:pPr>
      <w:r>
        <w:rPr>
          <w:rStyle w:val="FootnoteReference"/>
        </w:rPr>
        <w:footnoteRef/>
      </w:r>
      <w:r>
        <w:rPr>
          <w:rFonts w:hint="cs"/>
          <w:rtl/>
        </w:rPr>
        <w:t xml:space="preserve"> </w:t>
      </w:r>
      <w:hyperlink r:id="rId9" w:history="1">
        <w:r w:rsidRPr="008A58DC">
          <w:rPr>
            <w:rStyle w:val="Hyperlink"/>
            <w:rtl/>
          </w:rPr>
          <w:t>وسائل الشيعة، ج‏8، ص: 285</w:t>
        </w:r>
      </w:hyperlink>
    </w:p>
  </w:footnote>
  <w:footnote w:id="14">
    <w:p w14:paraId="4ACBD78B" w14:textId="77777777" w:rsidR="00073A19" w:rsidRDefault="00073A19" w:rsidP="00073A19">
      <w:pPr>
        <w:pStyle w:val="FootnoteText"/>
        <w:rPr>
          <w:rtl/>
        </w:rPr>
      </w:pPr>
      <w:r>
        <w:rPr>
          <w:rStyle w:val="FootnoteReference"/>
        </w:rPr>
        <w:footnoteRef/>
      </w:r>
      <w:r>
        <w:rPr>
          <w:rFonts w:hint="cs"/>
          <w:rtl/>
        </w:rPr>
        <w:t xml:space="preserve"> </w:t>
      </w:r>
      <w:hyperlink r:id="rId10" w:history="1">
        <w:r w:rsidRPr="00A008D9">
          <w:rPr>
            <w:rStyle w:val="Hyperlink"/>
            <w:rtl/>
          </w:rPr>
          <w:t>وسائل الشيعة، ج‏8، ص: 231</w:t>
        </w:r>
      </w:hyperlink>
    </w:p>
  </w:footnote>
  <w:footnote w:id="15">
    <w:p w14:paraId="0918D1CE" w14:textId="77777777" w:rsidR="00073A19" w:rsidRDefault="00073A19" w:rsidP="00073A19">
      <w:pPr>
        <w:pStyle w:val="FootnoteText"/>
      </w:pPr>
      <w:r>
        <w:rPr>
          <w:rStyle w:val="FootnoteReference"/>
        </w:rPr>
        <w:footnoteRef/>
      </w:r>
      <w:r>
        <w:rPr>
          <w:rFonts w:hint="cs"/>
          <w:rtl/>
        </w:rPr>
        <w:t xml:space="preserve"> </w:t>
      </w:r>
      <w:hyperlink r:id="rId11" w:history="1">
        <w:r w:rsidRPr="00206C75">
          <w:rPr>
            <w:rStyle w:val="Hyperlink"/>
            <w:rtl/>
          </w:rPr>
          <w:t>وسائل الشيعة، ج‏8، ص: 188</w:t>
        </w:r>
      </w:hyperlink>
    </w:p>
  </w:footnote>
  <w:footnote w:id="16">
    <w:p w14:paraId="18358B4E" w14:textId="77777777" w:rsidR="00073A19" w:rsidRDefault="00073A19" w:rsidP="00073A19">
      <w:pPr>
        <w:pStyle w:val="FootnoteText"/>
        <w:rPr>
          <w:rtl/>
        </w:rPr>
      </w:pPr>
      <w:r>
        <w:rPr>
          <w:rStyle w:val="FootnoteReference"/>
        </w:rPr>
        <w:footnoteRef/>
      </w:r>
      <w:r>
        <w:rPr>
          <w:rFonts w:hint="cs"/>
          <w:rtl/>
        </w:rPr>
        <w:t xml:space="preserve"> </w:t>
      </w:r>
      <w:hyperlink r:id="rId12" w:history="1">
        <w:r w:rsidRPr="00A008D9">
          <w:rPr>
            <w:rStyle w:val="Hyperlink"/>
            <w:rtl/>
          </w:rPr>
          <w:t>وسائل الشيعة، ج‏8، ص: 240</w:t>
        </w:r>
      </w:hyperlink>
    </w:p>
  </w:footnote>
  <w:footnote w:id="17">
    <w:p w14:paraId="592DDD0A" w14:textId="77777777" w:rsidR="00073A19" w:rsidRDefault="00073A19" w:rsidP="00073A19">
      <w:pPr>
        <w:pStyle w:val="FootnoteText"/>
        <w:rPr>
          <w:rtl/>
        </w:rPr>
      </w:pPr>
      <w:r>
        <w:rPr>
          <w:rStyle w:val="FootnoteReference"/>
        </w:rPr>
        <w:footnoteRef/>
      </w:r>
      <w:r>
        <w:rPr>
          <w:rtl/>
        </w:rPr>
        <w:t xml:space="preserve"> </w:t>
      </w:r>
      <w:r w:rsidRPr="00D77222">
        <w:rPr>
          <w:rtl/>
        </w:rPr>
        <w:t>کتاب الصلاة (انصاری) 2: 449</w:t>
      </w:r>
    </w:p>
  </w:footnote>
  <w:footnote w:id="18">
    <w:p w14:paraId="4F85C131" w14:textId="77777777" w:rsidR="00073A19" w:rsidRDefault="00073A19" w:rsidP="00073A19">
      <w:pPr>
        <w:pStyle w:val="FootnoteText"/>
      </w:pPr>
      <w:r>
        <w:rPr>
          <w:rStyle w:val="FootnoteReference"/>
        </w:rPr>
        <w:footnoteRef/>
      </w:r>
      <w:r>
        <w:rPr>
          <w:rFonts w:hint="cs"/>
          <w:rtl/>
        </w:rPr>
        <w:t xml:space="preserve"> </w:t>
      </w:r>
      <w:hyperlink r:id="rId13" w:history="1">
        <w:r w:rsidRPr="00A008D9">
          <w:rPr>
            <w:rStyle w:val="Hyperlink"/>
            <w:rtl/>
          </w:rPr>
          <w:t>وسائل الشيعة، ج‏6، ص: 37</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7B24B960">
              <wp:simplePos x="0" y="0"/>
              <wp:positionH relativeFrom="column">
                <wp:posOffset>-438150</wp:posOffset>
              </wp:positionH>
              <wp:positionV relativeFrom="paragraph">
                <wp:posOffset>-39371</wp:posOffset>
              </wp:positionV>
              <wp:extent cx="6628064" cy="56197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6197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7AB0AA45"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073A19">
                            <w:rPr>
                              <w:rFonts w:cs="2  Mitra" w:hint="cs"/>
                              <w:b/>
                              <w:bCs/>
                              <w:sz w:val="24"/>
                              <w:szCs w:val="24"/>
                              <w:rtl/>
                            </w:rPr>
                            <w:t>2</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073A19">
                            <w:rPr>
                              <w:rFonts w:cs="2  Mitra" w:hint="cs"/>
                              <w:b/>
                              <w:bCs/>
                              <w:sz w:val="24"/>
                              <w:szCs w:val="24"/>
                              <w:rtl/>
                            </w:rPr>
                            <w:t>دو</w:t>
                          </w:r>
                          <w:r w:rsidR="00B461BF">
                            <w:rPr>
                              <w:rFonts w:cs="2  Mitra" w:hint="cs"/>
                              <w:b/>
                              <w:bCs/>
                              <w:sz w:val="24"/>
                              <w:szCs w:val="24"/>
                              <w:rtl/>
                            </w:rPr>
                            <w:t>ش</w:t>
                          </w:r>
                          <w:r w:rsidR="00F821A8">
                            <w:rPr>
                              <w:rFonts w:cs="2  Mitra" w:hint="cs"/>
                              <w:b/>
                              <w:bCs/>
                              <w:sz w:val="24"/>
                              <w:szCs w:val="24"/>
                              <w:rtl/>
                            </w:rPr>
                            <w:t xml:space="preserve">نبه </w:t>
                          </w:r>
                          <w:r w:rsidR="0098508E">
                            <w:rPr>
                              <w:rFonts w:cs="2  Mitra" w:hint="cs"/>
                              <w:b/>
                              <w:bCs/>
                              <w:sz w:val="24"/>
                              <w:szCs w:val="24"/>
                              <w:rtl/>
                            </w:rPr>
                            <w:t>1</w:t>
                          </w:r>
                          <w:r w:rsidR="00073A19">
                            <w:rPr>
                              <w:rFonts w:cs="2  Mitra" w:hint="cs"/>
                              <w:b/>
                              <w:bCs/>
                              <w:sz w:val="24"/>
                              <w:szCs w:val="24"/>
                              <w:rtl/>
                            </w:rPr>
                            <w:t>6</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" fillcolor="white [3201]" strokecolor="black [3213]" strokeweight="2.25pt">
              <v:textbox>
                <w:txbxContent>
                  <w:p w14:paraId="3748492A" w14:textId="7AB0AA45"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073A19">
                      <w:rPr>
                        <w:rFonts w:cs="2  Mitra" w:hint="cs"/>
                        <w:b/>
                        <w:bCs/>
                        <w:sz w:val="24"/>
                        <w:szCs w:val="24"/>
                        <w:rtl/>
                      </w:rPr>
                      <w:t>2</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073A19">
                      <w:rPr>
                        <w:rFonts w:cs="2  Mitra" w:hint="cs"/>
                        <w:b/>
                        <w:bCs/>
                        <w:sz w:val="24"/>
                        <w:szCs w:val="24"/>
                        <w:rtl/>
                      </w:rPr>
                      <w:t>دو</w:t>
                    </w:r>
                    <w:r w:rsidR="00B461BF">
                      <w:rPr>
                        <w:rFonts w:cs="2  Mitra" w:hint="cs"/>
                        <w:b/>
                        <w:bCs/>
                        <w:sz w:val="24"/>
                        <w:szCs w:val="24"/>
                        <w:rtl/>
                      </w:rPr>
                      <w:t>ش</w:t>
                    </w:r>
                    <w:r w:rsidR="00F821A8">
                      <w:rPr>
                        <w:rFonts w:cs="2  Mitra" w:hint="cs"/>
                        <w:b/>
                        <w:bCs/>
                        <w:sz w:val="24"/>
                        <w:szCs w:val="24"/>
                        <w:rtl/>
                      </w:rPr>
                      <w:t xml:space="preserve">نبه </w:t>
                    </w:r>
                    <w:r w:rsidR="0098508E">
                      <w:rPr>
                        <w:rFonts w:cs="2  Mitra" w:hint="cs"/>
                        <w:b/>
                        <w:bCs/>
                        <w:sz w:val="24"/>
                        <w:szCs w:val="24"/>
                        <w:rtl/>
                      </w:rPr>
                      <w:t>1</w:t>
                    </w:r>
                    <w:r w:rsidR="00073A19">
                      <w:rPr>
                        <w:rFonts w:cs="2  Mitra" w:hint="cs"/>
                        <w:b/>
                        <w:bCs/>
                        <w:sz w:val="24"/>
                        <w:szCs w:val="24"/>
                        <w:rtl/>
                      </w:rPr>
                      <w:t>6</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6157"/>
    <w:rsid w:val="002A6571"/>
    <w:rsid w:val="002A7243"/>
    <w:rsid w:val="002A7E5E"/>
    <w:rsid w:val="002B0553"/>
    <w:rsid w:val="002B0661"/>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4B7"/>
    <w:rsid w:val="003445B5"/>
    <w:rsid w:val="00344CE6"/>
    <w:rsid w:val="00345C12"/>
    <w:rsid w:val="00346C44"/>
    <w:rsid w:val="00347275"/>
    <w:rsid w:val="00347A87"/>
    <w:rsid w:val="00347D2E"/>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5ABE"/>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B40"/>
    <w:rsid w:val="004F3557"/>
    <w:rsid w:val="004F49CB"/>
    <w:rsid w:val="004F4A12"/>
    <w:rsid w:val="004F5F00"/>
    <w:rsid w:val="004F62A5"/>
    <w:rsid w:val="00500F58"/>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B84"/>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90A54"/>
    <w:rsid w:val="00791803"/>
    <w:rsid w:val="007918A6"/>
    <w:rsid w:val="00792B83"/>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627A"/>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0828"/>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5BCA"/>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71334/17/87" TargetMode="External"/><Relationship Id="rId13" Type="http://schemas.openxmlformats.org/officeDocument/2006/relationships/hyperlink" Target="https://lib.eshia.ir/11025/6/37" TargetMode="External"/><Relationship Id="rId3" Type="http://schemas.openxmlformats.org/officeDocument/2006/relationships/hyperlink" Target="https://lib.eshia.ir/10152/7/194" TargetMode="External"/><Relationship Id="rId7" Type="http://schemas.openxmlformats.org/officeDocument/2006/relationships/hyperlink" Target="https://lib.eshia.ir/11025/8/413" TargetMode="External"/><Relationship Id="rId12" Type="http://schemas.openxmlformats.org/officeDocument/2006/relationships/hyperlink" Target="https://lib.eshia.ir/11025/8/240" TargetMode="External"/><Relationship Id="rId2" Type="http://schemas.openxmlformats.org/officeDocument/2006/relationships/hyperlink" Target="https://lib.eshia.ir/13514/8/217" TargetMode="External"/><Relationship Id="rId1" Type="http://schemas.openxmlformats.org/officeDocument/2006/relationships/hyperlink" Target="https://lib.eshia.ir/13514/8/216" TargetMode="External"/><Relationship Id="rId6" Type="http://schemas.openxmlformats.org/officeDocument/2006/relationships/hyperlink" Target="https://lib.eshia.ir/11025/8/413" TargetMode="External"/><Relationship Id="rId11" Type="http://schemas.openxmlformats.org/officeDocument/2006/relationships/hyperlink" Target="https://lib.eshia.ir/11025/8/188" TargetMode="External"/><Relationship Id="rId5" Type="http://schemas.openxmlformats.org/officeDocument/2006/relationships/hyperlink" Target="https://lib.eshia.ir/11025/8/414" TargetMode="External"/><Relationship Id="rId10" Type="http://schemas.openxmlformats.org/officeDocument/2006/relationships/hyperlink" Target="https://lib.eshia.ir/11025/8/231" TargetMode="External"/><Relationship Id="rId4" Type="http://schemas.openxmlformats.org/officeDocument/2006/relationships/hyperlink" Target="https://lib.eshia.ir/10152/7/192" TargetMode="External"/><Relationship Id="rId9" Type="http://schemas.openxmlformats.org/officeDocument/2006/relationships/hyperlink" Target="https://lib.eshia.ir/11025/8/2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599D1-60C1-48AE-81E7-167495C80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1724</Words>
  <Characters>9827</Characters>
  <Application>Microsoft Office Word</Application>
  <DocSecurity>0</DocSecurity>
  <Lines>81</Lines>
  <Paragraphs>23</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11528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5</cp:revision>
  <cp:lastPrinted>2026-09-13T17:13:00Z</cp:lastPrinted>
  <dcterms:created xsi:type="dcterms:W3CDTF">2026-09-13T17:13:00Z</dcterms:created>
  <dcterms:modified xsi:type="dcterms:W3CDTF">2026-09-23T13:44:00Z</dcterms:modified>
</cp:coreProperties>
</file>