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A7C68" w14:textId="6BB71E27" w:rsidR="00407A4D" w:rsidRPr="00EA17B4" w:rsidRDefault="00407A4D" w:rsidP="00F10BF5">
      <w:pPr>
        <w:shd w:val="clear" w:color="auto" w:fill="DEEAF6" w:themeFill="accent5" w:themeFillTint="33"/>
        <w:spacing w:line="276" w:lineRule="auto"/>
        <w:jc w:val="center"/>
        <w:rPr>
          <w:b/>
          <w:bCs/>
          <w:color w:val="C00000"/>
          <w:rtl/>
        </w:rPr>
      </w:pPr>
      <w:r w:rsidRPr="00EA17B4">
        <w:rPr>
          <w:b/>
          <w:bCs/>
          <w:color w:val="C00000"/>
          <w:rtl/>
        </w:rPr>
        <w:t xml:space="preserve">درس خارج </w:t>
      </w:r>
      <w:r w:rsidR="00D83848" w:rsidRPr="00EA17B4">
        <w:rPr>
          <w:b/>
          <w:bCs/>
          <w:color w:val="C00000"/>
          <w:rtl/>
        </w:rPr>
        <w:t>فقه</w:t>
      </w:r>
      <w:r w:rsidRPr="00EA17B4">
        <w:rPr>
          <w:b/>
          <w:bCs/>
          <w:color w:val="C00000"/>
          <w:rtl/>
        </w:rPr>
        <w:t xml:space="preserve"> استاد معظم حاج شیخ محمد تقی شهیدی حفظه الله</w:t>
      </w:r>
    </w:p>
    <w:p w14:paraId="133A3961" w14:textId="138BED12" w:rsidR="00407A4D" w:rsidRPr="00EA17B4" w:rsidRDefault="00407A4D" w:rsidP="00F10BF5">
      <w:pPr>
        <w:shd w:val="clear" w:color="auto" w:fill="DEEAF6" w:themeFill="accent5" w:themeFillTint="33"/>
        <w:spacing w:line="276" w:lineRule="auto"/>
        <w:jc w:val="center"/>
        <w:rPr>
          <w:b/>
          <w:bCs/>
          <w:color w:val="0070C0"/>
          <w:rtl/>
        </w:rPr>
      </w:pPr>
      <w:r w:rsidRPr="00EA17B4">
        <w:rPr>
          <w:b/>
          <w:bCs/>
          <w:color w:val="0070C0"/>
          <w:rtl/>
        </w:rPr>
        <w:t xml:space="preserve">مبحث: </w:t>
      </w:r>
      <w:r w:rsidR="00753125" w:rsidRPr="00EA17B4">
        <w:rPr>
          <w:b/>
          <w:bCs/>
          <w:color w:val="0070C0"/>
          <w:rtl/>
        </w:rPr>
        <w:t>صلاة</w:t>
      </w:r>
      <w:r w:rsidR="00D453E9" w:rsidRPr="00EA17B4">
        <w:rPr>
          <w:b/>
          <w:bCs/>
          <w:color w:val="0070C0"/>
          <w:rtl/>
        </w:rPr>
        <w:t xml:space="preserve"> </w:t>
      </w:r>
      <w:r w:rsidR="00753125" w:rsidRPr="00EA17B4">
        <w:rPr>
          <w:b/>
          <w:bCs/>
          <w:color w:val="0070C0"/>
          <w:rtl/>
        </w:rPr>
        <w:t>/</w:t>
      </w:r>
      <w:r w:rsidR="00D453E9" w:rsidRPr="00EA17B4">
        <w:rPr>
          <w:b/>
          <w:bCs/>
          <w:color w:val="0070C0"/>
          <w:rtl/>
        </w:rPr>
        <w:t xml:space="preserve"> </w:t>
      </w:r>
      <w:r w:rsidR="00753125" w:rsidRPr="00EA17B4">
        <w:rPr>
          <w:b/>
          <w:bCs/>
          <w:color w:val="0070C0"/>
          <w:rtl/>
        </w:rPr>
        <w:t>نماز جماعت</w:t>
      </w:r>
    </w:p>
    <w:p w14:paraId="46502B66" w14:textId="35723216" w:rsidR="001F2812" w:rsidRPr="00EA17B4" w:rsidRDefault="00E803B3" w:rsidP="00F10BF5">
      <w:pPr>
        <w:shd w:val="clear" w:color="auto" w:fill="DEEAF6" w:themeFill="accent5" w:themeFillTint="33"/>
        <w:spacing w:line="276" w:lineRule="auto"/>
        <w:jc w:val="center"/>
        <w:rPr>
          <w:b/>
          <w:bCs/>
          <w:color w:val="EE0000"/>
          <w:rtl/>
        </w:rPr>
      </w:pPr>
      <w:r w:rsidRPr="00EA17B4">
        <w:rPr>
          <w:b/>
          <w:bCs/>
          <w:color w:val="EE0000"/>
          <w:rtl/>
        </w:rPr>
        <w:t xml:space="preserve">متن خام </w:t>
      </w:r>
      <w:r w:rsidR="001F2812" w:rsidRPr="00EA17B4">
        <w:rPr>
          <w:b/>
          <w:bCs/>
          <w:color w:val="EE0000"/>
          <w:rtl/>
        </w:rPr>
        <w:t xml:space="preserve">جلسۀ </w:t>
      </w:r>
      <w:r w:rsidR="00D453E9" w:rsidRPr="00EA17B4">
        <w:rPr>
          <w:b/>
          <w:bCs/>
          <w:color w:val="EE0000"/>
          <w:rtl/>
        </w:rPr>
        <w:t xml:space="preserve"> </w:t>
      </w:r>
      <w:r w:rsidR="006C53EF">
        <w:rPr>
          <w:rFonts w:hint="cs"/>
          <w:b/>
          <w:bCs/>
          <w:color w:val="EE0000"/>
          <w:rtl/>
        </w:rPr>
        <w:t>20</w:t>
      </w:r>
      <w:r w:rsidR="001F2812" w:rsidRPr="00EA17B4">
        <w:rPr>
          <w:b/>
          <w:bCs/>
          <w:color w:val="EE0000"/>
          <w:rtl/>
        </w:rPr>
        <w:t>-</w:t>
      </w:r>
      <w:r w:rsidR="00273AFF" w:rsidRPr="00EA17B4">
        <w:rPr>
          <w:b/>
          <w:bCs/>
          <w:color w:val="EE0000"/>
          <w:rtl/>
        </w:rPr>
        <w:t>127</w:t>
      </w:r>
      <w:r w:rsidR="006C53EF">
        <w:rPr>
          <w:rFonts w:hint="cs"/>
          <w:b/>
          <w:bCs/>
          <w:color w:val="EE0000"/>
          <w:rtl/>
        </w:rPr>
        <w:t>6</w:t>
      </w:r>
    </w:p>
    <w:p w14:paraId="069BBBB2" w14:textId="722BB3BB" w:rsidR="001F2812" w:rsidRPr="00EA17B4" w:rsidRDefault="0045612E" w:rsidP="00F10BF5">
      <w:pPr>
        <w:shd w:val="clear" w:color="auto" w:fill="DEEAF6" w:themeFill="accent5" w:themeFillTint="33"/>
        <w:spacing w:line="276" w:lineRule="auto"/>
        <w:jc w:val="center"/>
        <w:rPr>
          <w:b/>
          <w:bCs/>
          <w:color w:val="EE0000"/>
          <w:rtl/>
        </w:rPr>
      </w:pPr>
      <w:r w:rsidRPr="00EA17B4">
        <w:rPr>
          <w:b/>
          <w:bCs/>
          <w:color w:val="EE0000"/>
          <w:rtl/>
        </w:rPr>
        <w:t>‌</w:t>
      </w:r>
      <w:r w:rsidR="006C53EF">
        <w:rPr>
          <w:rFonts w:hint="cs"/>
          <w:b/>
          <w:bCs/>
          <w:color w:val="EE0000"/>
          <w:rtl/>
        </w:rPr>
        <w:t>سه</w:t>
      </w:r>
      <w:r w:rsidR="00273AFF" w:rsidRPr="00EA17B4">
        <w:rPr>
          <w:b/>
          <w:bCs/>
          <w:color w:val="EE0000"/>
          <w:rtl/>
        </w:rPr>
        <w:t>‌</w:t>
      </w:r>
      <w:r w:rsidR="002326AE" w:rsidRPr="00EA17B4">
        <w:rPr>
          <w:b/>
          <w:bCs/>
          <w:color w:val="EE0000"/>
          <w:rtl/>
        </w:rPr>
        <w:t>شنبه</w:t>
      </w:r>
      <w:r w:rsidR="001F2812" w:rsidRPr="00EA17B4">
        <w:rPr>
          <w:b/>
          <w:bCs/>
          <w:color w:val="EE0000"/>
          <w:rtl/>
        </w:rPr>
        <w:t xml:space="preserve"> - </w:t>
      </w:r>
      <w:r w:rsidR="00273AFF" w:rsidRPr="00EA17B4">
        <w:rPr>
          <w:b/>
          <w:bCs/>
          <w:color w:val="EE0000"/>
          <w:rtl/>
        </w:rPr>
        <w:t>1</w:t>
      </w:r>
      <w:r w:rsidR="006C53EF">
        <w:rPr>
          <w:rFonts w:hint="cs"/>
          <w:b/>
          <w:bCs/>
          <w:color w:val="EE0000"/>
          <w:rtl/>
        </w:rPr>
        <w:t>4</w:t>
      </w:r>
      <w:r w:rsidR="001F2812" w:rsidRPr="00EA17B4">
        <w:rPr>
          <w:b/>
          <w:bCs/>
          <w:color w:val="EE0000"/>
          <w:rtl/>
        </w:rPr>
        <w:t>/</w:t>
      </w:r>
      <w:r w:rsidR="00392A18" w:rsidRPr="00EA17B4">
        <w:rPr>
          <w:b/>
          <w:bCs/>
          <w:color w:val="EE0000"/>
          <w:rtl/>
        </w:rPr>
        <w:t>07</w:t>
      </w:r>
      <w:r w:rsidR="001F2812" w:rsidRPr="00EA17B4">
        <w:rPr>
          <w:b/>
          <w:bCs/>
          <w:color w:val="EE0000"/>
          <w:rtl/>
        </w:rPr>
        <w:t>/۱۴۰۵</w:t>
      </w:r>
    </w:p>
    <w:p w14:paraId="78CC4CA4" w14:textId="586E1FD8" w:rsidR="00D453E9" w:rsidRPr="00EA17B4" w:rsidRDefault="00D453E9" w:rsidP="00F10BF5">
      <w:pPr>
        <w:spacing w:line="276" w:lineRule="auto"/>
        <w:jc w:val="center"/>
        <w:rPr>
          <w:b/>
          <w:bCs/>
          <w:color w:val="EE0000"/>
          <w:rtl/>
        </w:rPr>
      </w:pPr>
    </w:p>
    <w:p w14:paraId="0F1E836C" w14:textId="2F0F4F10" w:rsidR="001457BF" w:rsidRPr="00EA17B4" w:rsidRDefault="001457BF" w:rsidP="00EA17B4">
      <w:pPr>
        <w:shd w:val="clear" w:color="auto" w:fill="E2EFD9" w:themeFill="accent6" w:themeFillTint="33"/>
        <w:spacing w:line="276" w:lineRule="auto"/>
        <w:jc w:val="center"/>
        <w:rPr>
          <w:color w:val="00B050"/>
          <w:rtl/>
        </w:rPr>
      </w:pPr>
      <w:r w:rsidRPr="00EA17B4">
        <w:rPr>
          <w:color w:val="00B050"/>
          <w:rtl/>
        </w:rPr>
        <w:t>أعوذ بالله من الشیطان الرجیم بسم ‌الله الرحمن الرحیم الحمد لله رب العالمین و صلی الل</w:t>
      </w:r>
      <w:r w:rsidR="00D474C0" w:rsidRPr="00EA17B4">
        <w:rPr>
          <w:color w:val="00B050"/>
          <w:rtl/>
        </w:rPr>
        <w:t>ّ</w:t>
      </w:r>
      <w:r w:rsidRPr="00EA17B4">
        <w:rPr>
          <w:color w:val="00B050"/>
          <w:rtl/>
        </w:rPr>
        <w:t>ه علی سیدنا محمد و آله الطاهرین سیما بقیة الله في الأرضین و اللعن علی أعدائهم أجمعین‌.</w:t>
      </w:r>
    </w:p>
    <w:p w14:paraId="6852A993" w14:textId="77777777" w:rsidR="00D453E9" w:rsidRPr="00EA17B4" w:rsidRDefault="00D453E9" w:rsidP="0045612E">
      <w:pPr>
        <w:rPr>
          <w:rtl/>
        </w:rPr>
      </w:pPr>
    </w:p>
    <w:sdt>
      <w:sdtPr>
        <w:rPr>
          <w:b/>
          <w:bCs/>
          <w:color w:val="FF0000"/>
          <w:sz w:val="24"/>
          <w:szCs w:val="24"/>
          <w:rtl/>
          <w:lang w:val="fa-IR"/>
        </w:rPr>
        <w:id w:val="1232191137"/>
        <w:docPartObj>
          <w:docPartGallery w:val="Table of Contents"/>
          <w:docPartUnique/>
        </w:docPartObj>
      </w:sdtPr>
      <w:sdtEndPr>
        <w:rPr>
          <w:rFonts w:ascii="IRMitra" w:eastAsia="Calibri" w:hAnsi="IRMitra" w:cs="IRMitra"/>
          <w:sz w:val="22"/>
          <w:szCs w:val="22"/>
          <w:lang w:val="en-US" w:bidi="fa-IR"/>
        </w:rPr>
      </w:sdtEndPr>
      <w:sdtContent>
        <w:p w14:paraId="1457D8C0" w14:textId="53E4A9E8" w:rsidR="00F85158" w:rsidRPr="00A0439B" w:rsidRDefault="00F85158" w:rsidP="00A0439B">
          <w:pPr>
            <w:pStyle w:val="af0"/>
            <w:bidi/>
            <w:rPr>
              <w:b/>
              <w:bCs/>
              <w:color w:val="FF0000"/>
              <w:sz w:val="24"/>
              <w:szCs w:val="24"/>
            </w:rPr>
          </w:pPr>
        </w:p>
        <w:p w14:paraId="2669448A" w14:textId="0E5D74C4" w:rsidR="00A0439B" w:rsidRPr="00A0439B" w:rsidRDefault="00F85158" w:rsidP="00A0439B">
          <w:pPr>
            <w:pStyle w:val="1"/>
            <w:rPr>
              <w:rFonts w:asciiTheme="minorHAnsi" w:eastAsiaTheme="minorEastAsia" w:hAnsiTheme="minorHAnsi" w:cstheme="minorBidi"/>
              <w:b/>
              <w:bCs/>
              <w:noProof/>
              <w:color w:val="FF0000"/>
              <w:sz w:val="18"/>
              <w:szCs w:val="18"/>
            </w:rPr>
          </w:pPr>
          <w:r w:rsidRPr="00A0439B">
            <w:rPr>
              <w:b/>
              <w:bCs/>
              <w:color w:val="FF0000"/>
              <w:sz w:val="22"/>
              <w:szCs w:val="22"/>
            </w:rPr>
            <w:fldChar w:fldCharType="begin"/>
          </w:r>
          <w:r w:rsidRPr="00A0439B">
            <w:rPr>
              <w:b/>
              <w:bCs/>
              <w:color w:val="FF0000"/>
              <w:sz w:val="22"/>
              <w:szCs w:val="22"/>
            </w:rPr>
            <w:instrText xml:space="preserve"> TOC \o "1-3" \h \z \u </w:instrText>
          </w:r>
          <w:r w:rsidRPr="00A0439B">
            <w:rPr>
              <w:b/>
              <w:bCs/>
              <w:color w:val="FF0000"/>
              <w:sz w:val="22"/>
              <w:szCs w:val="22"/>
            </w:rPr>
            <w:fldChar w:fldCharType="separate"/>
          </w:r>
          <w:hyperlink w:anchor="_Toc242201546" w:history="1">
            <w:r w:rsidR="00A0439B" w:rsidRPr="00A0439B">
              <w:rPr>
                <w:rStyle w:val="af1"/>
                <w:b/>
                <w:bCs/>
                <w:noProof/>
                <w:color w:val="FF0000"/>
                <w:sz w:val="22"/>
                <w:szCs w:val="22"/>
                <w:rtl/>
              </w:rPr>
              <w:t>بررس</w:t>
            </w:r>
            <w:r w:rsidR="00A0439B" w:rsidRPr="00A0439B">
              <w:rPr>
                <w:rStyle w:val="af1"/>
                <w:rFonts w:hint="cs"/>
                <w:b/>
                <w:bCs/>
                <w:noProof/>
                <w:color w:val="FF0000"/>
                <w:sz w:val="22"/>
                <w:szCs w:val="22"/>
                <w:rtl/>
              </w:rPr>
              <w:t>ی</w:t>
            </w:r>
            <w:r w:rsidR="00A0439B" w:rsidRPr="00A0439B">
              <w:rPr>
                <w:rStyle w:val="af1"/>
                <w:b/>
                <w:bCs/>
                <w:noProof/>
                <w:color w:val="FF0000"/>
                <w:sz w:val="22"/>
                <w:szCs w:val="22"/>
                <w:rtl/>
              </w:rPr>
              <w:t xml:space="preserve"> راه‌حل پنجم در رفع تعارض روا</w:t>
            </w:r>
            <w:r w:rsidR="00A0439B" w:rsidRPr="00A0439B">
              <w:rPr>
                <w:rStyle w:val="af1"/>
                <w:rFonts w:hint="cs"/>
                <w:b/>
                <w:bCs/>
                <w:noProof/>
                <w:color w:val="FF0000"/>
                <w:sz w:val="22"/>
                <w:szCs w:val="22"/>
                <w:rtl/>
              </w:rPr>
              <w:t>ی</w:t>
            </w:r>
            <w:r w:rsidR="00A0439B" w:rsidRPr="00A0439B">
              <w:rPr>
                <w:rStyle w:val="af1"/>
                <w:rFonts w:hint="eastAsia"/>
                <w:b/>
                <w:bCs/>
                <w:noProof/>
                <w:color w:val="FF0000"/>
                <w:sz w:val="22"/>
                <w:szCs w:val="22"/>
                <w:rtl/>
              </w:rPr>
              <w:t>ات</w:t>
            </w:r>
            <w:r w:rsidR="00A0439B" w:rsidRPr="00A0439B">
              <w:rPr>
                <w:b/>
                <w:bCs/>
                <w:noProof/>
                <w:webHidden/>
                <w:color w:val="FF0000"/>
                <w:sz w:val="22"/>
                <w:szCs w:val="22"/>
              </w:rPr>
              <w:tab/>
            </w:r>
            <w:r w:rsidR="00A0439B" w:rsidRPr="00A0439B">
              <w:rPr>
                <w:rStyle w:val="af1"/>
                <w:b/>
                <w:bCs/>
                <w:noProof/>
                <w:color w:val="FF0000"/>
                <w:sz w:val="22"/>
                <w:szCs w:val="22"/>
                <w:rtl/>
              </w:rPr>
              <w:fldChar w:fldCharType="begin"/>
            </w:r>
            <w:r w:rsidR="00A0439B" w:rsidRPr="00A0439B">
              <w:rPr>
                <w:b/>
                <w:bCs/>
                <w:noProof/>
                <w:webHidden/>
                <w:color w:val="FF0000"/>
                <w:sz w:val="22"/>
                <w:szCs w:val="22"/>
              </w:rPr>
              <w:instrText xml:space="preserve"> PAGEREF _Toc242201546 \h </w:instrText>
            </w:r>
            <w:r w:rsidR="00A0439B" w:rsidRPr="00A0439B">
              <w:rPr>
                <w:rStyle w:val="af1"/>
                <w:b/>
                <w:bCs/>
                <w:noProof/>
                <w:color w:val="FF0000"/>
                <w:sz w:val="22"/>
                <w:szCs w:val="22"/>
                <w:rtl/>
              </w:rPr>
            </w:r>
            <w:r w:rsidR="00A0439B" w:rsidRPr="00A0439B">
              <w:rPr>
                <w:rStyle w:val="af1"/>
                <w:b/>
                <w:bCs/>
                <w:noProof/>
                <w:color w:val="FF0000"/>
                <w:sz w:val="22"/>
                <w:szCs w:val="22"/>
                <w:rtl/>
              </w:rPr>
              <w:fldChar w:fldCharType="separate"/>
            </w:r>
            <w:r w:rsidR="00A0439B">
              <w:rPr>
                <w:b/>
                <w:bCs/>
                <w:noProof/>
                <w:webHidden/>
                <w:color w:val="FF0000"/>
                <w:sz w:val="22"/>
                <w:szCs w:val="22"/>
                <w:rtl/>
              </w:rPr>
              <w:t>2</w:t>
            </w:r>
            <w:r w:rsidR="00A0439B" w:rsidRPr="00A0439B">
              <w:rPr>
                <w:rStyle w:val="af1"/>
                <w:b/>
                <w:bCs/>
                <w:noProof/>
                <w:color w:val="FF0000"/>
                <w:sz w:val="22"/>
                <w:szCs w:val="22"/>
                <w:rtl/>
              </w:rPr>
              <w:fldChar w:fldCharType="end"/>
            </w:r>
          </w:hyperlink>
        </w:p>
        <w:p w14:paraId="2F77306F" w14:textId="08875540" w:rsidR="00A0439B" w:rsidRPr="00A0439B" w:rsidRDefault="00A0439B" w:rsidP="00A0439B">
          <w:pPr>
            <w:pStyle w:val="1"/>
            <w:rPr>
              <w:rFonts w:asciiTheme="minorHAnsi" w:eastAsiaTheme="minorEastAsia" w:hAnsiTheme="minorHAnsi" w:cstheme="minorBidi"/>
              <w:b/>
              <w:bCs/>
              <w:noProof/>
              <w:color w:val="FF0000"/>
              <w:sz w:val="18"/>
              <w:szCs w:val="18"/>
            </w:rPr>
          </w:pPr>
          <w:hyperlink w:anchor="_Toc242201547" w:history="1">
            <w:r w:rsidRPr="00A0439B">
              <w:rPr>
                <w:rStyle w:val="af1"/>
                <w:b/>
                <w:bCs/>
                <w:noProof/>
                <w:color w:val="FF0000"/>
                <w:sz w:val="22"/>
                <w:szCs w:val="22"/>
                <w:rtl/>
              </w:rPr>
              <w:t>تب</w:t>
            </w:r>
            <w:r w:rsidRPr="00A0439B">
              <w:rPr>
                <w:rStyle w:val="af1"/>
                <w:rFonts w:hint="cs"/>
                <w:b/>
                <w:bCs/>
                <w:noProof/>
                <w:color w:val="FF0000"/>
                <w:sz w:val="22"/>
                <w:szCs w:val="22"/>
                <w:rtl/>
              </w:rPr>
              <w:t>یی</w:t>
            </w:r>
            <w:r w:rsidRPr="00A0439B">
              <w:rPr>
                <w:rStyle w:val="af1"/>
                <w:rFonts w:hint="eastAsia"/>
                <w:b/>
                <w:bCs/>
                <w:noProof/>
                <w:color w:val="FF0000"/>
                <w:sz w:val="22"/>
                <w:szCs w:val="22"/>
                <w:rtl/>
              </w:rPr>
              <w:t>ن</w:t>
            </w:r>
            <w:r w:rsidRPr="00A0439B">
              <w:rPr>
                <w:rStyle w:val="af1"/>
                <w:b/>
                <w:bCs/>
                <w:noProof/>
                <w:color w:val="FF0000"/>
                <w:sz w:val="22"/>
                <w:szCs w:val="22"/>
                <w:rtl/>
              </w:rPr>
              <w:t xml:space="preserve"> د</w:t>
            </w:r>
            <w:r w:rsidRPr="00A0439B">
              <w:rPr>
                <w:rStyle w:val="af1"/>
                <w:rFonts w:hint="cs"/>
                <w:b/>
                <w:bCs/>
                <w:noProof/>
                <w:color w:val="FF0000"/>
                <w:sz w:val="22"/>
                <w:szCs w:val="22"/>
                <w:rtl/>
              </w:rPr>
              <w:t>ی</w:t>
            </w:r>
            <w:r w:rsidRPr="00A0439B">
              <w:rPr>
                <w:rStyle w:val="af1"/>
                <w:rFonts w:hint="eastAsia"/>
                <w:b/>
                <w:bCs/>
                <w:noProof/>
                <w:color w:val="FF0000"/>
                <w:sz w:val="22"/>
                <w:szCs w:val="22"/>
                <w:rtl/>
              </w:rPr>
              <w:t>دگاه</w:t>
            </w:r>
            <w:r w:rsidRPr="00A0439B">
              <w:rPr>
                <w:rStyle w:val="af1"/>
                <w:b/>
                <w:bCs/>
                <w:noProof/>
                <w:color w:val="FF0000"/>
                <w:sz w:val="22"/>
                <w:szCs w:val="22"/>
                <w:rtl/>
              </w:rPr>
              <w:t xml:space="preserve"> آقا</w:t>
            </w:r>
            <w:r w:rsidRPr="00A0439B">
              <w:rPr>
                <w:rStyle w:val="af1"/>
                <w:rFonts w:hint="cs"/>
                <w:b/>
                <w:bCs/>
                <w:noProof/>
                <w:color w:val="FF0000"/>
                <w:sz w:val="22"/>
                <w:szCs w:val="22"/>
                <w:rtl/>
              </w:rPr>
              <w:t>ی</w:t>
            </w:r>
            <w:r w:rsidRPr="00A0439B">
              <w:rPr>
                <w:rStyle w:val="af1"/>
                <w:b/>
                <w:bCs/>
                <w:noProof/>
                <w:color w:val="FF0000"/>
                <w:sz w:val="22"/>
                <w:szCs w:val="22"/>
                <w:rtl/>
              </w:rPr>
              <w:t xml:space="preserve"> بروجرد</w:t>
            </w:r>
            <w:r w:rsidRPr="00A0439B">
              <w:rPr>
                <w:rStyle w:val="af1"/>
                <w:rFonts w:hint="cs"/>
                <w:b/>
                <w:bCs/>
                <w:noProof/>
                <w:color w:val="FF0000"/>
                <w:sz w:val="22"/>
                <w:szCs w:val="22"/>
                <w:rtl/>
              </w:rPr>
              <w:t>ی</w:t>
            </w:r>
            <w:r w:rsidRPr="00A0439B">
              <w:rPr>
                <w:rStyle w:val="af1"/>
                <w:b/>
                <w:bCs/>
                <w:noProof/>
                <w:color w:val="FF0000"/>
                <w:sz w:val="22"/>
                <w:szCs w:val="22"/>
                <w:rtl/>
              </w:rPr>
              <w:t xml:space="preserve"> و آقا</w:t>
            </w:r>
            <w:r w:rsidRPr="00A0439B">
              <w:rPr>
                <w:rStyle w:val="af1"/>
                <w:rFonts w:hint="cs"/>
                <w:b/>
                <w:bCs/>
                <w:noProof/>
                <w:color w:val="FF0000"/>
                <w:sz w:val="22"/>
                <w:szCs w:val="22"/>
                <w:rtl/>
              </w:rPr>
              <w:t>ی</w:t>
            </w:r>
            <w:r w:rsidRPr="00A0439B">
              <w:rPr>
                <w:rStyle w:val="af1"/>
                <w:b/>
                <w:bCs/>
                <w:noProof/>
                <w:color w:val="FF0000"/>
                <w:sz w:val="22"/>
                <w:szCs w:val="22"/>
                <w:rtl/>
              </w:rPr>
              <w:t xml:space="preserve"> خو</w:t>
            </w:r>
            <w:r w:rsidRPr="00A0439B">
              <w:rPr>
                <w:rStyle w:val="af1"/>
                <w:rFonts w:hint="cs"/>
                <w:b/>
                <w:bCs/>
                <w:noProof/>
                <w:color w:val="FF0000"/>
                <w:sz w:val="22"/>
                <w:szCs w:val="22"/>
                <w:rtl/>
              </w:rPr>
              <w:t>یی</w:t>
            </w:r>
            <w:r w:rsidRPr="00A0439B">
              <w:rPr>
                <w:rStyle w:val="af1"/>
                <w:b/>
                <w:bCs/>
                <w:noProof/>
                <w:color w:val="FF0000"/>
                <w:sz w:val="22"/>
                <w:szCs w:val="22"/>
                <w:rtl/>
              </w:rPr>
              <w:t xml:space="preserve"> در کثرت و قلت عدد</w:t>
            </w:r>
            <w:r w:rsidRPr="00A0439B">
              <w:rPr>
                <w:rStyle w:val="af1"/>
                <w:rFonts w:hint="cs"/>
                <w:b/>
                <w:bCs/>
                <w:noProof/>
                <w:color w:val="FF0000"/>
                <w:sz w:val="22"/>
                <w:szCs w:val="22"/>
                <w:rtl/>
              </w:rPr>
              <w:t>ی</w:t>
            </w:r>
            <w:r w:rsidRPr="00A0439B">
              <w:rPr>
                <w:rStyle w:val="af1"/>
                <w:b/>
                <w:bCs/>
                <w:noProof/>
                <w:color w:val="FF0000"/>
                <w:sz w:val="22"/>
                <w:szCs w:val="22"/>
                <w:rtl/>
              </w:rPr>
              <w:t xml:space="preserve"> روا</w:t>
            </w:r>
            <w:r w:rsidRPr="00A0439B">
              <w:rPr>
                <w:rStyle w:val="af1"/>
                <w:rFonts w:hint="cs"/>
                <w:b/>
                <w:bCs/>
                <w:noProof/>
                <w:color w:val="FF0000"/>
                <w:sz w:val="22"/>
                <w:szCs w:val="22"/>
                <w:rtl/>
              </w:rPr>
              <w:t>ی</w:t>
            </w:r>
            <w:r w:rsidRPr="00A0439B">
              <w:rPr>
                <w:rStyle w:val="af1"/>
                <w:rFonts w:hint="eastAsia"/>
                <w:b/>
                <w:bCs/>
                <w:noProof/>
                <w:color w:val="FF0000"/>
                <w:sz w:val="22"/>
                <w:szCs w:val="22"/>
                <w:rtl/>
              </w:rPr>
              <w:t>ات</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_Toc242201547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2</w:t>
            </w:r>
            <w:r w:rsidRPr="00A0439B">
              <w:rPr>
                <w:rStyle w:val="af1"/>
                <w:b/>
                <w:bCs/>
                <w:noProof/>
                <w:color w:val="FF0000"/>
                <w:sz w:val="22"/>
                <w:szCs w:val="22"/>
                <w:rtl/>
              </w:rPr>
              <w:fldChar w:fldCharType="end"/>
            </w:r>
          </w:hyperlink>
        </w:p>
        <w:p w14:paraId="0A89E50C" w14:textId="49A4C035" w:rsidR="00A0439B" w:rsidRPr="00A0439B" w:rsidRDefault="00A0439B" w:rsidP="00A0439B">
          <w:pPr>
            <w:pStyle w:val="1"/>
            <w:rPr>
              <w:rFonts w:asciiTheme="minorHAnsi" w:eastAsiaTheme="minorEastAsia" w:hAnsiTheme="minorHAnsi" w:cstheme="minorBidi"/>
              <w:b/>
              <w:bCs/>
              <w:noProof/>
              <w:color w:val="FF0000"/>
              <w:sz w:val="18"/>
              <w:szCs w:val="18"/>
            </w:rPr>
          </w:pPr>
          <w:hyperlink w:anchor="_Toc242201548" w:history="1">
            <w:r w:rsidRPr="00A0439B">
              <w:rPr>
                <w:rStyle w:val="af1"/>
                <w:b/>
                <w:bCs/>
                <w:noProof/>
                <w:color w:val="FF0000"/>
                <w:sz w:val="22"/>
                <w:szCs w:val="22"/>
                <w:rtl/>
              </w:rPr>
              <w:t>مطلب اول: نقد انحصار روا</w:t>
            </w:r>
            <w:r w:rsidRPr="00A0439B">
              <w:rPr>
                <w:rStyle w:val="af1"/>
                <w:rFonts w:hint="cs"/>
                <w:b/>
                <w:bCs/>
                <w:noProof/>
                <w:color w:val="FF0000"/>
                <w:sz w:val="22"/>
                <w:szCs w:val="22"/>
                <w:rtl/>
              </w:rPr>
              <w:t>ی</w:t>
            </w:r>
            <w:r w:rsidRPr="00A0439B">
              <w:rPr>
                <w:rStyle w:val="af1"/>
                <w:rFonts w:hint="eastAsia"/>
                <w:b/>
                <w:bCs/>
                <w:noProof/>
                <w:color w:val="FF0000"/>
                <w:sz w:val="22"/>
                <w:szCs w:val="22"/>
                <w:rtl/>
              </w:rPr>
              <w:t>ات</w:t>
            </w:r>
            <w:r w:rsidRPr="00A0439B">
              <w:rPr>
                <w:rStyle w:val="af1"/>
                <w:b/>
                <w:bCs/>
                <w:noProof/>
                <w:color w:val="FF0000"/>
                <w:sz w:val="22"/>
                <w:szCs w:val="22"/>
                <w:rtl/>
              </w:rPr>
              <w:t xml:space="preserve"> طا</w:t>
            </w:r>
            <w:r w:rsidRPr="00A0439B">
              <w:rPr>
                <w:rStyle w:val="af1"/>
                <w:rFonts w:hint="cs"/>
                <w:b/>
                <w:bCs/>
                <w:noProof/>
                <w:color w:val="FF0000"/>
                <w:sz w:val="22"/>
                <w:szCs w:val="22"/>
                <w:rtl/>
              </w:rPr>
              <w:t>ی</w:t>
            </w:r>
            <w:r w:rsidRPr="00A0439B">
              <w:rPr>
                <w:rStyle w:val="af1"/>
                <w:rFonts w:hint="eastAsia"/>
                <w:b/>
                <w:bCs/>
                <w:noProof/>
                <w:color w:val="FF0000"/>
                <w:sz w:val="22"/>
                <w:szCs w:val="22"/>
                <w:rtl/>
              </w:rPr>
              <w:t>فه</w:t>
            </w:r>
            <w:r w:rsidRPr="00A0439B">
              <w:rPr>
                <w:rStyle w:val="af1"/>
                <w:b/>
                <w:bCs/>
                <w:noProof/>
                <w:color w:val="FF0000"/>
                <w:sz w:val="22"/>
                <w:szCs w:val="22"/>
                <w:rtl/>
              </w:rPr>
              <w:t xml:space="preserve"> ثان</w:t>
            </w:r>
            <w:r w:rsidRPr="00A0439B">
              <w:rPr>
                <w:rStyle w:val="af1"/>
                <w:rFonts w:hint="cs"/>
                <w:b/>
                <w:bCs/>
                <w:noProof/>
                <w:color w:val="FF0000"/>
                <w:sz w:val="22"/>
                <w:szCs w:val="22"/>
                <w:rtl/>
              </w:rPr>
              <w:t>ی</w:t>
            </w:r>
            <w:r w:rsidRPr="00A0439B">
              <w:rPr>
                <w:rStyle w:val="af1"/>
                <w:rFonts w:hint="eastAsia"/>
                <w:b/>
                <w:bCs/>
                <w:noProof/>
                <w:color w:val="FF0000"/>
                <w:sz w:val="22"/>
                <w:szCs w:val="22"/>
                <w:rtl/>
              </w:rPr>
              <w:t>ه</w:t>
            </w:r>
            <w:r w:rsidRPr="00A0439B">
              <w:rPr>
                <w:rStyle w:val="af1"/>
                <w:b/>
                <w:bCs/>
                <w:noProof/>
                <w:color w:val="FF0000"/>
                <w:sz w:val="22"/>
                <w:szCs w:val="22"/>
                <w:rtl/>
              </w:rPr>
              <w:t xml:space="preserve"> در روا</w:t>
            </w:r>
            <w:r w:rsidRPr="00A0439B">
              <w:rPr>
                <w:rStyle w:val="af1"/>
                <w:rFonts w:hint="cs"/>
                <w:b/>
                <w:bCs/>
                <w:noProof/>
                <w:color w:val="FF0000"/>
                <w:sz w:val="22"/>
                <w:szCs w:val="22"/>
                <w:rtl/>
              </w:rPr>
              <w:t>ی</w:t>
            </w:r>
            <w:r w:rsidRPr="00A0439B">
              <w:rPr>
                <w:rStyle w:val="af1"/>
                <w:rFonts w:hint="eastAsia"/>
                <w:b/>
                <w:bCs/>
                <w:noProof/>
                <w:color w:val="FF0000"/>
                <w:sz w:val="22"/>
                <w:szCs w:val="22"/>
                <w:rtl/>
              </w:rPr>
              <w:t>ات</w:t>
            </w:r>
            <w:r w:rsidRPr="00A0439B">
              <w:rPr>
                <w:rStyle w:val="af1"/>
                <w:b/>
                <w:bCs/>
                <w:noProof/>
                <w:color w:val="FF0000"/>
                <w:sz w:val="22"/>
                <w:szCs w:val="22"/>
                <w:rtl/>
              </w:rPr>
              <w:t xml:space="preserve"> محمد بن مسلم</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_Toc242201548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2</w:t>
            </w:r>
            <w:r w:rsidRPr="00A0439B">
              <w:rPr>
                <w:rStyle w:val="af1"/>
                <w:b/>
                <w:bCs/>
                <w:noProof/>
                <w:color w:val="FF0000"/>
                <w:sz w:val="22"/>
                <w:szCs w:val="22"/>
                <w:rtl/>
              </w:rPr>
              <w:fldChar w:fldCharType="end"/>
            </w:r>
          </w:hyperlink>
        </w:p>
        <w:p w14:paraId="6724C537" w14:textId="39F23F60" w:rsidR="00A0439B" w:rsidRPr="00A0439B" w:rsidRDefault="00A0439B" w:rsidP="00A0439B">
          <w:pPr>
            <w:pStyle w:val="21"/>
            <w:tabs>
              <w:tab w:val="right" w:leader="dot" w:pos="9016"/>
            </w:tabs>
            <w:rPr>
              <w:rFonts w:asciiTheme="minorHAnsi" w:eastAsiaTheme="minorEastAsia" w:hAnsiTheme="minorHAnsi" w:cstheme="minorBidi"/>
              <w:b/>
              <w:bCs/>
              <w:noProof/>
              <w:color w:val="FF0000"/>
              <w:sz w:val="18"/>
              <w:szCs w:val="18"/>
            </w:rPr>
          </w:pPr>
          <w:hyperlink w:anchor="_Toc242201549" w:history="1">
            <w:r w:rsidRPr="00A0439B">
              <w:rPr>
                <w:rStyle w:val="af1"/>
                <w:b/>
                <w:bCs/>
                <w:noProof/>
                <w:color w:val="FF0000"/>
                <w:sz w:val="22"/>
                <w:szCs w:val="22"/>
                <w:rtl/>
              </w:rPr>
              <w:t>بررس</w:t>
            </w:r>
            <w:r w:rsidRPr="00A0439B">
              <w:rPr>
                <w:rStyle w:val="af1"/>
                <w:rFonts w:hint="cs"/>
                <w:b/>
                <w:bCs/>
                <w:noProof/>
                <w:color w:val="FF0000"/>
                <w:sz w:val="22"/>
                <w:szCs w:val="22"/>
                <w:rtl/>
              </w:rPr>
              <w:t>ی</w:t>
            </w:r>
            <w:r w:rsidRPr="00A0439B">
              <w:rPr>
                <w:rStyle w:val="af1"/>
                <w:b/>
                <w:bCs/>
                <w:noProof/>
                <w:color w:val="FF0000"/>
                <w:sz w:val="22"/>
                <w:szCs w:val="22"/>
                <w:rtl/>
              </w:rPr>
              <w:t xml:space="preserve"> روا</w:t>
            </w:r>
            <w:r w:rsidRPr="00A0439B">
              <w:rPr>
                <w:rStyle w:val="af1"/>
                <w:rFonts w:hint="cs"/>
                <w:b/>
                <w:bCs/>
                <w:noProof/>
                <w:color w:val="FF0000"/>
                <w:sz w:val="22"/>
                <w:szCs w:val="22"/>
                <w:rtl/>
              </w:rPr>
              <w:t>ی</w:t>
            </w:r>
            <w:r w:rsidRPr="00A0439B">
              <w:rPr>
                <w:rStyle w:val="af1"/>
                <w:rFonts w:hint="eastAsia"/>
                <w:b/>
                <w:bCs/>
                <w:noProof/>
                <w:color w:val="FF0000"/>
                <w:sz w:val="22"/>
                <w:szCs w:val="22"/>
                <w:rtl/>
              </w:rPr>
              <w:t>ت</w:t>
            </w:r>
            <w:r w:rsidRPr="00A0439B">
              <w:rPr>
                <w:rStyle w:val="af1"/>
                <w:b/>
                <w:bCs/>
                <w:noProof/>
                <w:color w:val="FF0000"/>
                <w:sz w:val="22"/>
                <w:szCs w:val="22"/>
                <w:rtl/>
              </w:rPr>
              <w:t xml:space="preserve"> </w:t>
            </w:r>
            <w:r w:rsidRPr="00A0439B">
              <w:rPr>
                <w:rStyle w:val="af1"/>
                <w:rFonts w:hint="cs"/>
                <w:b/>
                <w:bCs/>
                <w:noProof/>
                <w:color w:val="FF0000"/>
                <w:sz w:val="22"/>
                <w:szCs w:val="22"/>
                <w:rtl/>
              </w:rPr>
              <w:t>ی</w:t>
            </w:r>
            <w:r w:rsidRPr="00A0439B">
              <w:rPr>
                <w:rStyle w:val="af1"/>
                <w:rFonts w:hint="eastAsia"/>
                <w:b/>
                <w:bCs/>
                <w:noProof/>
                <w:color w:val="FF0000"/>
                <w:sz w:val="22"/>
                <w:szCs w:val="22"/>
                <w:rtl/>
              </w:rPr>
              <w:t>ونس</w:t>
            </w:r>
            <w:r w:rsidRPr="00A0439B">
              <w:rPr>
                <w:rStyle w:val="af1"/>
                <w:b/>
                <w:bCs/>
                <w:noProof/>
                <w:color w:val="FF0000"/>
                <w:sz w:val="22"/>
                <w:szCs w:val="22"/>
                <w:rtl/>
              </w:rPr>
              <w:t xml:space="preserve"> ش</w:t>
            </w:r>
            <w:r w:rsidRPr="00A0439B">
              <w:rPr>
                <w:rStyle w:val="af1"/>
                <w:rFonts w:hint="cs"/>
                <w:b/>
                <w:bCs/>
                <w:noProof/>
                <w:color w:val="FF0000"/>
                <w:sz w:val="22"/>
                <w:szCs w:val="22"/>
                <w:rtl/>
              </w:rPr>
              <w:t>ی</w:t>
            </w:r>
            <w:r w:rsidRPr="00A0439B">
              <w:rPr>
                <w:rStyle w:val="af1"/>
                <w:rFonts w:hint="eastAsia"/>
                <w:b/>
                <w:bCs/>
                <w:noProof/>
                <w:color w:val="FF0000"/>
                <w:sz w:val="22"/>
                <w:szCs w:val="22"/>
                <w:rtl/>
              </w:rPr>
              <w:t>بان</w:t>
            </w:r>
            <w:r w:rsidRPr="00A0439B">
              <w:rPr>
                <w:rStyle w:val="af1"/>
                <w:rFonts w:hint="cs"/>
                <w:b/>
                <w:bCs/>
                <w:noProof/>
                <w:color w:val="FF0000"/>
                <w:sz w:val="22"/>
                <w:szCs w:val="22"/>
                <w:rtl/>
              </w:rPr>
              <w:t>ی</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_Toc242201549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2</w:t>
            </w:r>
            <w:r w:rsidRPr="00A0439B">
              <w:rPr>
                <w:rStyle w:val="af1"/>
                <w:b/>
                <w:bCs/>
                <w:noProof/>
                <w:color w:val="FF0000"/>
                <w:sz w:val="22"/>
                <w:szCs w:val="22"/>
                <w:rtl/>
              </w:rPr>
              <w:fldChar w:fldCharType="end"/>
            </w:r>
          </w:hyperlink>
        </w:p>
        <w:p w14:paraId="08AEB03E" w14:textId="591B7099" w:rsidR="00A0439B" w:rsidRPr="00A0439B" w:rsidRDefault="00A0439B" w:rsidP="00A0439B">
          <w:pPr>
            <w:pStyle w:val="21"/>
            <w:tabs>
              <w:tab w:val="right" w:leader="dot" w:pos="9016"/>
            </w:tabs>
            <w:rPr>
              <w:rFonts w:asciiTheme="minorHAnsi" w:eastAsiaTheme="minorEastAsia" w:hAnsiTheme="minorHAnsi" w:cstheme="minorBidi"/>
              <w:b/>
              <w:bCs/>
              <w:noProof/>
              <w:color w:val="FF0000"/>
              <w:sz w:val="18"/>
              <w:szCs w:val="18"/>
            </w:rPr>
          </w:pPr>
          <w:hyperlink w:anchor="_Toc242201550" w:history="1">
            <w:r w:rsidRPr="00A0439B">
              <w:rPr>
                <w:rStyle w:val="af1"/>
                <w:b/>
                <w:bCs/>
                <w:noProof/>
                <w:color w:val="FF0000"/>
                <w:sz w:val="22"/>
                <w:szCs w:val="22"/>
                <w:rtl/>
              </w:rPr>
              <w:t>بررس</w:t>
            </w:r>
            <w:r w:rsidRPr="00A0439B">
              <w:rPr>
                <w:rStyle w:val="af1"/>
                <w:rFonts w:hint="cs"/>
                <w:b/>
                <w:bCs/>
                <w:noProof/>
                <w:color w:val="FF0000"/>
                <w:sz w:val="22"/>
                <w:szCs w:val="22"/>
                <w:rtl/>
              </w:rPr>
              <w:t>ی</w:t>
            </w:r>
            <w:r w:rsidRPr="00A0439B">
              <w:rPr>
                <w:rStyle w:val="af1"/>
                <w:b/>
                <w:bCs/>
                <w:noProof/>
                <w:color w:val="FF0000"/>
                <w:sz w:val="22"/>
                <w:szCs w:val="22"/>
                <w:rtl/>
              </w:rPr>
              <w:t xml:space="preserve"> صح</w:t>
            </w:r>
            <w:r w:rsidRPr="00A0439B">
              <w:rPr>
                <w:rStyle w:val="af1"/>
                <w:rFonts w:hint="cs"/>
                <w:b/>
                <w:bCs/>
                <w:noProof/>
                <w:color w:val="FF0000"/>
                <w:sz w:val="22"/>
                <w:szCs w:val="22"/>
                <w:rtl/>
              </w:rPr>
              <w:t>ی</w:t>
            </w:r>
            <w:r w:rsidRPr="00A0439B">
              <w:rPr>
                <w:rStyle w:val="af1"/>
                <w:rFonts w:hint="eastAsia"/>
                <w:b/>
                <w:bCs/>
                <w:noProof/>
                <w:color w:val="FF0000"/>
                <w:sz w:val="22"/>
                <w:szCs w:val="22"/>
                <w:rtl/>
              </w:rPr>
              <w:t>حه</w:t>
            </w:r>
            <w:r w:rsidRPr="00A0439B">
              <w:rPr>
                <w:rStyle w:val="af1"/>
                <w:b/>
                <w:bCs/>
                <w:noProof/>
                <w:color w:val="FF0000"/>
                <w:sz w:val="22"/>
                <w:szCs w:val="22"/>
                <w:rtl/>
              </w:rPr>
              <w:t xml:space="preserve"> حلب</w:t>
            </w:r>
            <w:r w:rsidRPr="00A0439B">
              <w:rPr>
                <w:rStyle w:val="af1"/>
                <w:rFonts w:hint="cs"/>
                <w:b/>
                <w:bCs/>
                <w:noProof/>
                <w:color w:val="FF0000"/>
                <w:sz w:val="22"/>
                <w:szCs w:val="22"/>
                <w:rtl/>
              </w:rPr>
              <w:t>ی</w:t>
            </w:r>
            <w:r w:rsidRPr="00A0439B">
              <w:rPr>
                <w:rStyle w:val="af1"/>
                <w:b/>
                <w:bCs/>
                <w:noProof/>
                <w:color w:val="FF0000"/>
                <w:sz w:val="22"/>
                <w:szCs w:val="22"/>
                <w:rtl/>
              </w:rPr>
              <w:t xml:space="preserve"> در نماز جمعه</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_Toc242201550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3</w:t>
            </w:r>
            <w:r w:rsidRPr="00A0439B">
              <w:rPr>
                <w:rStyle w:val="af1"/>
                <w:b/>
                <w:bCs/>
                <w:noProof/>
                <w:color w:val="FF0000"/>
                <w:sz w:val="22"/>
                <w:szCs w:val="22"/>
                <w:rtl/>
              </w:rPr>
              <w:fldChar w:fldCharType="end"/>
            </w:r>
          </w:hyperlink>
        </w:p>
        <w:p w14:paraId="30ABE529" w14:textId="103FEC22" w:rsidR="00A0439B" w:rsidRPr="00A0439B" w:rsidRDefault="00A0439B" w:rsidP="00A0439B">
          <w:pPr>
            <w:pStyle w:val="31"/>
            <w:tabs>
              <w:tab w:val="right" w:leader="dot" w:pos="9016"/>
            </w:tabs>
            <w:rPr>
              <w:rFonts w:asciiTheme="minorHAnsi" w:eastAsiaTheme="minorEastAsia" w:hAnsiTheme="minorHAnsi" w:cstheme="minorBidi"/>
              <w:b/>
              <w:bCs/>
              <w:noProof/>
              <w:color w:val="FF0000"/>
              <w:sz w:val="18"/>
              <w:szCs w:val="18"/>
            </w:rPr>
          </w:pPr>
          <w:hyperlink w:anchor="_Toc242201551" w:history="1">
            <w:r w:rsidRPr="00A0439B">
              <w:rPr>
                <w:rStyle w:val="af1"/>
                <w:b/>
                <w:bCs/>
                <w:noProof/>
                <w:color w:val="FF0000"/>
                <w:sz w:val="22"/>
                <w:szCs w:val="22"/>
                <w:rtl/>
              </w:rPr>
              <w:t>د</w:t>
            </w:r>
            <w:r w:rsidRPr="00A0439B">
              <w:rPr>
                <w:rStyle w:val="af1"/>
                <w:rFonts w:hint="cs"/>
                <w:b/>
                <w:bCs/>
                <w:noProof/>
                <w:color w:val="FF0000"/>
                <w:sz w:val="22"/>
                <w:szCs w:val="22"/>
                <w:rtl/>
              </w:rPr>
              <w:t>ی</w:t>
            </w:r>
            <w:r w:rsidRPr="00A0439B">
              <w:rPr>
                <w:rStyle w:val="af1"/>
                <w:rFonts w:hint="eastAsia"/>
                <w:b/>
                <w:bCs/>
                <w:noProof/>
                <w:color w:val="FF0000"/>
                <w:sz w:val="22"/>
                <w:szCs w:val="22"/>
                <w:rtl/>
              </w:rPr>
              <w:t>دگاه</w:t>
            </w:r>
            <w:r w:rsidRPr="00A0439B">
              <w:rPr>
                <w:rStyle w:val="af1"/>
                <w:b/>
                <w:bCs/>
                <w:noProof/>
                <w:color w:val="FF0000"/>
                <w:sz w:val="22"/>
                <w:szCs w:val="22"/>
                <w:rtl/>
              </w:rPr>
              <w:t xml:space="preserve"> محقق نائ</w:t>
            </w:r>
            <w:r w:rsidRPr="00A0439B">
              <w:rPr>
                <w:rStyle w:val="af1"/>
                <w:rFonts w:hint="cs"/>
                <w:b/>
                <w:bCs/>
                <w:noProof/>
                <w:color w:val="FF0000"/>
                <w:sz w:val="22"/>
                <w:szCs w:val="22"/>
                <w:rtl/>
              </w:rPr>
              <w:t>ی</w:t>
            </w:r>
            <w:r w:rsidRPr="00A0439B">
              <w:rPr>
                <w:rStyle w:val="af1"/>
                <w:rFonts w:hint="eastAsia"/>
                <w:b/>
                <w:bCs/>
                <w:noProof/>
                <w:color w:val="FF0000"/>
                <w:sz w:val="22"/>
                <w:szCs w:val="22"/>
                <w:rtl/>
              </w:rPr>
              <w:t>ن</w:t>
            </w:r>
            <w:r w:rsidRPr="00A0439B">
              <w:rPr>
                <w:rStyle w:val="af1"/>
                <w:rFonts w:hint="cs"/>
                <w:b/>
                <w:bCs/>
                <w:noProof/>
                <w:color w:val="FF0000"/>
                <w:sz w:val="22"/>
                <w:szCs w:val="22"/>
                <w:rtl/>
              </w:rPr>
              <w:t>ی</w:t>
            </w:r>
            <w:r w:rsidRPr="00A0439B">
              <w:rPr>
                <w:rStyle w:val="af1"/>
                <w:b/>
                <w:bCs/>
                <w:noProof/>
                <w:color w:val="FF0000"/>
                <w:sz w:val="22"/>
                <w:szCs w:val="22"/>
                <w:rtl/>
              </w:rPr>
              <w:t xml:space="preserve"> در رابطه با صح</w:t>
            </w:r>
            <w:r w:rsidRPr="00A0439B">
              <w:rPr>
                <w:rStyle w:val="af1"/>
                <w:rFonts w:hint="cs"/>
                <w:b/>
                <w:bCs/>
                <w:noProof/>
                <w:color w:val="FF0000"/>
                <w:sz w:val="22"/>
                <w:szCs w:val="22"/>
                <w:rtl/>
              </w:rPr>
              <w:t>ی</w:t>
            </w:r>
            <w:r w:rsidRPr="00A0439B">
              <w:rPr>
                <w:rStyle w:val="af1"/>
                <w:rFonts w:hint="eastAsia"/>
                <w:b/>
                <w:bCs/>
                <w:noProof/>
                <w:color w:val="FF0000"/>
                <w:sz w:val="22"/>
                <w:szCs w:val="22"/>
                <w:rtl/>
              </w:rPr>
              <w:t>حه</w:t>
            </w:r>
            <w:r w:rsidRPr="00A0439B">
              <w:rPr>
                <w:rStyle w:val="af1"/>
                <w:b/>
                <w:bCs/>
                <w:noProof/>
                <w:color w:val="FF0000"/>
                <w:sz w:val="22"/>
                <w:szCs w:val="22"/>
                <w:rtl/>
              </w:rPr>
              <w:t xml:space="preserve"> حلب</w:t>
            </w:r>
            <w:r w:rsidRPr="00A0439B">
              <w:rPr>
                <w:rStyle w:val="af1"/>
                <w:rFonts w:hint="cs"/>
                <w:b/>
                <w:bCs/>
                <w:noProof/>
                <w:color w:val="FF0000"/>
                <w:sz w:val="22"/>
                <w:szCs w:val="22"/>
                <w:rtl/>
              </w:rPr>
              <w:t>ی</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_Toc242201551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3</w:t>
            </w:r>
            <w:r w:rsidRPr="00A0439B">
              <w:rPr>
                <w:rStyle w:val="af1"/>
                <w:b/>
                <w:bCs/>
                <w:noProof/>
                <w:color w:val="FF0000"/>
                <w:sz w:val="22"/>
                <w:szCs w:val="22"/>
                <w:rtl/>
              </w:rPr>
              <w:fldChar w:fldCharType="end"/>
            </w:r>
          </w:hyperlink>
        </w:p>
        <w:p w14:paraId="4D8316EF" w14:textId="1B852973" w:rsidR="00A0439B" w:rsidRPr="00A0439B" w:rsidRDefault="00A0439B" w:rsidP="00A0439B">
          <w:pPr>
            <w:pStyle w:val="31"/>
            <w:tabs>
              <w:tab w:val="right" w:leader="dot" w:pos="9016"/>
            </w:tabs>
            <w:rPr>
              <w:rFonts w:asciiTheme="minorHAnsi" w:eastAsiaTheme="minorEastAsia" w:hAnsiTheme="minorHAnsi" w:cstheme="minorBidi"/>
              <w:b/>
              <w:bCs/>
              <w:noProof/>
              <w:color w:val="FF0000"/>
              <w:sz w:val="18"/>
              <w:szCs w:val="18"/>
            </w:rPr>
          </w:pPr>
          <w:hyperlink w:anchor="_Toc242201552" w:history="1">
            <w:r w:rsidRPr="00A0439B">
              <w:rPr>
                <w:rStyle w:val="af1"/>
                <w:b/>
                <w:bCs/>
                <w:noProof/>
                <w:color w:val="FF0000"/>
                <w:sz w:val="22"/>
                <w:szCs w:val="22"/>
                <w:rtl/>
              </w:rPr>
              <w:t>نقد توج</w:t>
            </w:r>
            <w:r w:rsidRPr="00A0439B">
              <w:rPr>
                <w:rStyle w:val="af1"/>
                <w:rFonts w:hint="cs"/>
                <w:b/>
                <w:bCs/>
                <w:noProof/>
                <w:color w:val="FF0000"/>
                <w:sz w:val="22"/>
                <w:szCs w:val="22"/>
                <w:rtl/>
              </w:rPr>
              <w:t>ی</w:t>
            </w:r>
            <w:r w:rsidRPr="00A0439B">
              <w:rPr>
                <w:rStyle w:val="af1"/>
                <w:rFonts w:hint="eastAsia"/>
                <w:b/>
                <w:bCs/>
                <w:noProof/>
                <w:color w:val="FF0000"/>
                <w:sz w:val="22"/>
                <w:szCs w:val="22"/>
                <w:rtl/>
              </w:rPr>
              <w:t>ه</w:t>
            </w:r>
            <w:r w:rsidRPr="00A0439B">
              <w:rPr>
                <w:rStyle w:val="af1"/>
                <w:b/>
                <w:bCs/>
                <w:noProof/>
                <w:color w:val="FF0000"/>
                <w:sz w:val="22"/>
                <w:szCs w:val="22"/>
                <w:rtl/>
              </w:rPr>
              <w:t xml:space="preserve"> محقق نائ</w:t>
            </w:r>
            <w:r w:rsidRPr="00A0439B">
              <w:rPr>
                <w:rStyle w:val="af1"/>
                <w:rFonts w:hint="cs"/>
                <w:b/>
                <w:bCs/>
                <w:noProof/>
                <w:color w:val="FF0000"/>
                <w:sz w:val="22"/>
                <w:szCs w:val="22"/>
                <w:rtl/>
              </w:rPr>
              <w:t>ی</w:t>
            </w:r>
            <w:r w:rsidRPr="00A0439B">
              <w:rPr>
                <w:rStyle w:val="af1"/>
                <w:rFonts w:hint="eastAsia"/>
                <w:b/>
                <w:bCs/>
                <w:noProof/>
                <w:color w:val="FF0000"/>
                <w:sz w:val="22"/>
                <w:szCs w:val="22"/>
                <w:rtl/>
              </w:rPr>
              <w:t>ن</w:t>
            </w:r>
            <w:r w:rsidRPr="00A0439B">
              <w:rPr>
                <w:rStyle w:val="af1"/>
                <w:rFonts w:hint="cs"/>
                <w:b/>
                <w:bCs/>
                <w:noProof/>
                <w:color w:val="FF0000"/>
                <w:sz w:val="22"/>
                <w:szCs w:val="22"/>
                <w:rtl/>
              </w:rPr>
              <w:t>ی</w:t>
            </w:r>
            <w:r w:rsidRPr="00A0439B">
              <w:rPr>
                <w:rStyle w:val="af1"/>
                <w:b/>
                <w:bCs/>
                <w:noProof/>
                <w:color w:val="FF0000"/>
                <w:sz w:val="22"/>
                <w:szCs w:val="22"/>
                <w:rtl/>
              </w:rPr>
              <w:t xml:space="preserve"> و صاحب وسائل</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_Toc242201552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3</w:t>
            </w:r>
            <w:r w:rsidRPr="00A0439B">
              <w:rPr>
                <w:rStyle w:val="af1"/>
                <w:b/>
                <w:bCs/>
                <w:noProof/>
                <w:color w:val="FF0000"/>
                <w:sz w:val="22"/>
                <w:szCs w:val="22"/>
                <w:rtl/>
              </w:rPr>
              <w:fldChar w:fldCharType="end"/>
            </w:r>
          </w:hyperlink>
        </w:p>
        <w:p w14:paraId="39139BC7" w14:textId="6AC67650" w:rsidR="00A0439B" w:rsidRPr="00A0439B" w:rsidRDefault="00A0439B" w:rsidP="00A0439B">
          <w:pPr>
            <w:pStyle w:val="31"/>
            <w:tabs>
              <w:tab w:val="right" w:leader="dot" w:pos="9016"/>
            </w:tabs>
            <w:rPr>
              <w:rFonts w:asciiTheme="minorHAnsi" w:eastAsiaTheme="minorEastAsia" w:hAnsiTheme="minorHAnsi" w:cstheme="minorBidi"/>
              <w:b/>
              <w:bCs/>
              <w:noProof/>
              <w:color w:val="FF0000"/>
              <w:sz w:val="18"/>
              <w:szCs w:val="18"/>
            </w:rPr>
          </w:pPr>
          <w:hyperlink w:anchor="_Toc242201553" w:history="1">
            <w:r w:rsidRPr="00A0439B">
              <w:rPr>
                <w:rStyle w:val="af1"/>
                <w:b/>
                <w:bCs/>
                <w:noProof/>
                <w:color w:val="FF0000"/>
                <w:sz w:val="22"/>
                <w:szCs w:val="22"/>
                <w:rtl/>
              </w:rPr>
              <w:t>وجه عدم تمسک به صح</w:t>
            </w:r>
            <w:r w:rsidRPr="00A0439B">
              <w:rPr>
                <w:rStyle w:val="af1"/>
                <w:rFonts w:hint="cs"/>
                <w:b/>
                <w:bCs/>
                <w:noProof/>
                <w:color w:val="FF0000"/>
                <w:sz w:val="22"/>
                <w:szCs w:val="22"/>
                <w:rtl/>
              </w:rPr>
              <w:t>ی</w:t>
            </w:r>
            <w:r w:rsidRPr="00A0439B">
              <w:rPr>
                <w:rStyle w:val="af1"/>
                <w:rFonts w:hint="eastAsia"/>
                <w:b/>
                <w:bCs/>
                <w:noProof/>
                <w:color w:val="FF0000"/>
                <w:sz w:val="22"/>
                <w:szCs w:val="22"/>
                <w:rtl/>
              </w:rPr>
              <w:t>حه</w:t>
            </w:r>
            <w:r w:rsidRPr="00A0439B">
              <w:rPr>
                <w:rStyle w:val="af1"/>
                <w:b/>
                <w:bCs/>
                <w:noProof/>
                <w:color w:val="FF0000"/>
                <w:sz w:val="22"/>
                <w:szCs w:val="22"/>
                <w:rtl/>
              </w:rPr>
              <w:t xml:space="preserve"> حلب</w:t>
            </w:r>
            <w:r w:rsidRPr="00A0439B">
              <w:rPr>
                <w:rStyle w:val="af1"/>
                <w:rFonts w:hint="cs"/>
                <w:b/>
                <w:bCs/>
                <w:noProof/>
                <w:color w:val="FF0000"/>
                <w:sz w:val="22"/>
                <w:szCs w:val="22"/>
                <w:rtl/>
              </w:rPr>
              <w:t>ی</w:t>
            </w:r>
            <w:r w:rsidRPr="00A0439B">
              <w:rPr>
                <w:rStyle w:val="af1"/>
                <w:b/>
                <w:bCs/>
                <w:noProof/>
                <w:color w:val="FF0000"/>
                <w:sz w:val="22"/>
                <w:szCs w:val="22"/>
                <w:rtl/>
              </w:rPr>
              <w:t>: طرح احتمال ب</w:t>
            </w:r>
            <w:r w:rsidRPr="00A0439B">
              <w:rPr>
                <w:rStyle w:val="af1"/>
                <w:rFonts w:hint="cs"/>
                <w:b/>
                <w:bCs/>
                <w:noProof/>
                <w:color w:val="FF0000"/>
                <w:sz w:val="22"/>
                <w:szCs w:val="22"/>
                <w:rtl/>
              </w:rPr>
              <w:t>ی</w:t>
            </w:r>
            <w:r w:rsidRPr="00A0439B">
              <w:rPr>
                <w:rStyle w:val="af1"/>
                <w:rFonts w:hint="eastAsia"/>
                <w:b/>
                <w:bCs/>
                <w:noProof/>
                <w:color w:val="FF0000"/>
                <w:sz w:val="22"/>
                <w:szCs w:val="22"/>
                <w:rtl/>
              </w:rPr>
              <w:t>ن</w:t>
            </w:r>
            <w:r w:rsidRPr="00A0439B">
              <w:rPr>
                <w:rStyle w:val="af1"/>
                <w:b/>
                <w:bCs/>
                <w:noProof/>
                <w:color w:val="FF0000"/>
                <w:sz w:val="22"/>
                <w:szCs w:val="22"/>
                <w:rtl/>
              </w:rPr>
              <w:t xml:space="preserve"> نماز جمعه و غ</w:t>
            </w:r>
            <w:r w:rsidRPr="00A0439B">
              <w:rPr>
                <w:rStyle w:val="af1"/>
                <w:rFonts w:hint="cs"/>
                <w:b/>
                <w:bCs/>
                <w:noProof/>
                <w:color w:val="FF0000"/>
                <w:sz w:val="22"/>
                <w:szCs w:val="22"/>
                <w:rtl/>
              </w:rPr>
              <w:t>ی</w:t>
            </w:r>
            <w:r w:rsidRPr="00A0439B">
              <w:rPr>
                <w:rStyle w:val="af1"/>
                <w:rFonts w:hint="eastAsia"/>
                <w:b/>
                <w:bCs/>
                <w:noProof/>
                <w:color w:val="FF0000"/>
                <w:sz w:val="22"/>
                <w:szCs w:val="22"/>
                <w:rtl/>
              </w:rPr>
              <w:t>ر</w:t>
            </w:r>
            <w:r w:rsidRPr="00A0439B">
              <w:rPr>
                <w:rStyle w:val="af1"/>
                <w:b/>
                <w:bCs/>
                <w:noProof/>
                <w:color w:val="FF0000"/>
                <w:sz w:val="22"/>
                <w:szCs w:val="22"/>
                <w:rtl/>
              </w:rPr>
              <w:t xml:space="preserve"> آن</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_Toc242201553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3</w:t>
            </w:r>
            <w:r w:rsidRPr="00A0439B">
              <w:rPr>
                <w:rStyle w:val="af1"/>
                <w:b/>
                <w:bCs/>
                <w:noProof/>
                <w:color w:val="FF0000"/>
                <w:sz w:val="22"/>
                <w:szCs w:val="22"/>
                <w:rtl/>
              </w:rPr>
              <w:fldChar w:fldCharType="end"/>
            </w:r>
          </w:hyperlink>
        </w:p>
        <w:p w14:paraId="404BE9AD" w14:textId="0D3C565E" w:rsidR="00A0439B" w:rsidRPr="00A0439B" w:rsidRDefault="00A0439B" w:rsidP="00A0439B">
          <w:pPr>
            <w:pStyle w:val="1"/>
            <w:rPr>
              <w:rFonts w:asciiTheme="minorHAnsi" w:eastAsiaTheme="minorEastAsia" w:hAnsiTheme="minorHAnsi" w:cstheme="minorBidi"/>
              <w:b/>
              <w:bCs/>
              <w:noProof/>
              <w:color w:val="FF0000"/>
              <w:sz w:val="18"/>
              <w:szCs w:val="18"/>
            </w:rPr>
          </w:pPr>
          <w:hyperlink w:anchor="_Toc242201554" w:history="1">
            <w:r w:rsidRPr="00A0439B">
              <w:rPr>
                <w:rStyle w:val="af1"/>
                <w:b/>
                <w:bCs/>
                <w:noProof/>
                <w:color w:val="FF0000"/>
                <w:sz w:val="22"/>
                <w:szCs w:val="22"/>
                <w:rtl/>
              </w:rPr>
              <w:t>مطلب دوم: بررس</w:t>
            </w:r>
            <w:r w:rsidRPr="00A0439B">
              <w:rPr>
                <w:rStyle w:val="af1"/>
                <w:rFonts w:hint="cs"/>
                <w:b/>
                <w:bCs/>
                <w:noProof/>
                <w:color w:val="FF0000"/>
                <w:sz w:val="22"/>
                <w:szCs w:val="22"/>
                <w:rtl/>
              </w:rPr>
              <w:t>ی</w:t>
            </w:r>
            <w:r w:rsidRPr="00A0439B">
              <w:rPr>
                <w:rStyle w:val="af1"/>
                <w:b/>
                <w:bCs/>
                <w:noProof/>
                <w:color w:val="FF0000"/>
                <w:sz w:val="22"/>
                <w:szCs w:val="22"/>
                <w:rtl/>
              </w:rPr>
              <w:t xml:space="preserve"> وجوه ترج</w:t>
            </w:r>
            <w:r w:rsidRPr="00A0439B">
              <w:rPr>
                <w:rStyle w:val="af1"/>
                <w:rFonts w:hint="cs"/>
                <w:b/>
                <w:bCs/>
                <w:noProof/>
                <w:color w:val="FF0000"/>
                <w:sz w:val="22"/>
                <w:szCs w:val="22"/>
                <w:rtl/>
              </w:rPr>
              <w:t>ی</w:t>
            </w:r>
            <w:r w:rsidRPr="00A0439B">
              <w:rPr>
                <w:rStyle w:val="af1"/>
                <w:rFonts w:hint="eastAsia"/>
                <w:b/>
                <w:bCs/>
                <w:noProof/>
                <w:color w:val="FF0000"/>
                <w:sz w:val="22"/>
                <w:szCs w:val="22"/>
                <w:rtl/>
              </w:rPr>
              <w:t>ح</w:t>
            </w:r>
            <w:r w:rsidRPr="00A0439B">
              <w:rPr>
                <w:rStyle w:val="af1"/>
                <w:b/>
                <w:bCs/>
                <w:noProof/>
                <w:color w:val="FF0000"/>
                <w:sz w:val="22"/>
                <w:szCs w:val="22"/>
                <w:rtl/>
              </w:rPr>
              <w:t xml:space="preserve"> طا</w:t>
            </w:r>
            <w:r w:rsidRPr="00A0439B">
              <w:rPr>
                <w:rStyle w:val="af1"/>
                <w:rFonts w:hint="cs"/>
                <w:b/>
                <w:bCs/>
                <w:noProof/>
                <w:color w:val="FF0000"/>
                <w:sz w:val="22"/>
                <w:szCs w:val="22"/>
                <w:rtl/>
              </w:rPr>
              <w:t>ی</w:t>
            </w:r>
            <w:r w:rsidRPr="00A0439B">
              <w:rPr>
                <w:rStyle w:val="af1"/>
                <w:rFonts w:hint="eastAsia"/>
                <w:b/>
                <w:bCs/>
                <w:noProof/>
                <w:color w:val="FF0000"/>
                <w:sz w:val="22"/>
                <w:szCs w:val="22"/>
                <w:rtl/>
              </w:rPr>
              <w:t>فه</w:t>
            </w:r>
            <w:r w:rsidRPr="00A0439B">
              <w:rPr>
                <w:rStyle w:val="af1"/>
                <w:b/>
                <w:bCs/>
                <w:noProof/>
                <w:color w:val="FF0000"/>
                <w:sz w:val="22"/>
                <w:szCs w:val="22"/>
                <w:rtl/>
              </w:rPr>
              <w:t xml:space="preserve"> اول بر طا</w:t>
            </w:r>
            <w:r w:rsidRPr="00A0439B">
              <w:rPr>
                <w:rStyle w:val="af1"/>
                <w:rFonts w:hint="cs"/>
                <w:b/>
                <w:bCs/>
                <w:noProof/>
                <w:color w:val="FF0000"/>
                <w:sz w:val="22"/>
                <w:szCs w:val="22"/>
                <w:rtl/>
              </w:rPr>
              <w:t>ی</w:t>
            </w:r>
            <w:r w:rsidRPr="00A0439B">
              <w:rPr>
                <w:rStyle w:val="af1"/>
                <w:rFonts w:hint="eastAsia"/>
                <w:b/>
                <w:bCs/>
                <w:noProof/>
                <w:color w:val="FF0000"/>
                <w:sz w:val="22"/>
                <w:szCs w:val="22"/>
                <w:rtl/>
              </w:rPr>
              <w:t>فه</w:t>
            </w:r>
            <w:r w:rsidRPr="00A0439B">
              <w:rPr>
                <w:rStyle w:val="af1"/>
                <w:b/>
                <w:bCs/>
                <w:noProof/>
                <w:color w:val="FF0000"/>
                <w:sz w:val="22"/>
                <w:szCs w:val="22"/>
                <w:rtl/>
              </w:rPr>
              <w:t xml:space="preserve"> دوم</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_Toc242201554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4</w:t>
            </w:r>
            <w:r w:rsidRPr="00A0439B">
              <w:rPr>
                <w:rStyle w:val="af1"/>
                <w:b/>
                <w:bCs/>
                <w:noProof/>
                <w:color w:val="FF0000"/>
                <w:sz w:val="22"/>
                <w:szCs w:val="22"/>
                <w:rtl/>
              </w:rPr>
              <w:fldChar w:fldCharType="end"/>
            </w:r>
          </w:hyperlink>
        </w:p>
        <w:p w14:paraId="3B505728" w14:textId="0906261E" w:rsidR="00A0439B" w:rsidRPr="00A0439B" w:rsidRDefault="00A0439B" w:rsidP="00A0439B">
          <w:pPr>
            <w:pStyle w:val="21"/>
            <w:tabs>
              <w:tab w:val="right" w:leader="dot" w:pos="9016"/>
            </w:tabs>
            <w:rPr>
              <w:rFonts w:asciiTheme="minorHAnsi" w:eastAsiaTheme="minorEastAsia" w:hAnsiTheme="minorHAnsi" w:cstheme="minorBidi"/>
              <w:b/>
              <w:bCs/>
              <w:noProof/>
              <w:color w:val="FF0000"/>
              <w:sz w:val="18"/>
              <w:szCs w:val="18"/>
            </w:rPr>
          </w:pPr>
          <w:hyperlink w:anchor="_Toc242201555" w:history="1">
            <w:r w:rsidRPr="00A0439B">
              <w:rPr>
                <w:rStyle w:val="af1"/>
                <w:b/>
                <w:bCs/>
                <w:noProof/>
                <w:color w:val="FF0000"/>
                <w:sz w:val="22"/>
                <w:szCs w:val="22"/>
                <w:rtl/>
              </w:rPr>
              <w:t>وجه اول: تمسک به مقبوله عمر بن حنظله و شهرت روا</w:t>
            </w:r>
            <w:r w:rsidRPr="00A0439B">
              <w:rPr>
                <w:rStyle w:val="af1"/>
                <w:rFonts w:hint="cs"/>
                <w:b/>
                <w:bCs/>
                <w:noProof/>
                <w:color w:val="FF0000"/>
                <w:sz w:val="22"/>
                <w:szCs w:val="22"/>
                <w:rtl/>
              </w:rPr>
              <w:t>یی</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_Toc242201555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4</w:t>
            </w:r>
            <w:r w:rsidRPr="00A0439B">
              <w:rPr>
                <w:rStyle w:val="af1"/>
                <w:b/>
                <w:bCs/>
                <w:noProof/>
                <w:color w:val="FF0000"/>
                <w:sz w:val="22"/>
                <w:szCs w:val="22"/>
                <w:rtl/>
              </w:rPr>
              <w:fldChar w:fldCharType="end"/>
            </w:r>
          </w:hyperlink>
        </w:p>
        <w:p w14:paraId="142C740C" w14:textId="7868CBE1" w:rsidR="00A0439B" w:rsidRPr="00A0439B" w:rsidRDefault="00A0439B" w:rsidP="00A0439B">
          <w:pPr>
            <w:pStyle w:val="21"/>
            <w:tabs>
              <w:tab w:val="right" w:leader="dot" w:pos="9016"/>
            </w:tabs>
            <w:rPr>
              <w:rFonts w:asciiTheme="minorHAnsi" w:eastAsiaTheme="minorEastAsia" w:hAnsiTheme="minorHAnsi" w:cstheme="minorBidi"/>
              <w:b/>
              <w:bCs/>
              <w:noProof/>
              <w:color w:val="FF0000"/>
              <w:sz w:val="18"/>
              <w:szCs w:val="18"/>
            </w:rPr>
          </w:pPr>
          <w:hyperlink w:anchor="_Toc242201556" w:history="1">
            <w:r w:rsidRPr="00A0439B">
              <w:rPr>
                <w:rStyle w:val="af1"/>
                <w:b/>
                <w:bCs/>
                <w:noProof/>
                <w:color w:val="FF0000"/>
                <w:sz w:val="22"/>
                <w:szCs w:val="22"/>
                <w:rtl/>
              </w:rPr>
              <w:t>وجه دوم: تمسک به مخالفت با سنت (مبنا</w:t>
            </w:r>
            <w:r w:rsidRPr="00A0439B">
              <w:rPr>
                <w:rStyle w:val="af1"/>
                <w:rFonts w:hint="cs"/>
                <w:b/>
                <w:bCs/>
                <w:noProof/>
                <w:color w:val="FF0000"/>
                <w:sz w:val="22"/>
                <w:szCs w:val="22"/>
                <w:rtl/>
              </w:rPr>
              <w:t>ی</w:t>
            </w:r>
            <w:r w:rsidRPr="00A0439B">
              <w:rPr>
                <w:rStyle w:val="af1"/>
                <w:b/>
                <w:bCs/>
                <w:noProof/>
                <w:color w:val="FF0000"/>
                <w:sz w:val="22"/>
                <w:szCs w:val="22"/>
                <w:rtl/>
              </w:rPr>
              <w:t xml:space="preserve"> آقا</w:t>
            </w:r>
            <w:r w:rsidRPr="00A0439B">
              <w:rPr>
                <w:rStyle w:val="af1"/>
                <w:rFonts w:hint="cs"/>
                <w:b/>
                <w:bCs/>
                <w:noProof/>
                <w:color w:val="FF0000"/>
                <w:sz w:val="22"/>
                <w:szCs w:val="22"/>
                <w:rtl/>
              </w:rPr>
              <w:t>ی</w:t>
            </w:r>
            <w:r w:rsidRPr="00A0439B">
              <w:rPr>
                <w:rStyle w:val="af1"/>
                <w:b/>
                <w:bCs/>
                <w:noProof/>
                <w:color w:val="FF0000"/>
                <w:sz w:val="22"/>
                <w:szCs w:val="22"/>
                <w:rtl/>
              </w:rPr>
              <w:t xml:space="preserve"> خو</w:t>
            </w:r>
            <w:r w:rsidRPr="00A0439B">
              <w:rPr>
                <w:rStyle w:val="af1"/>
                <w:rFonts w:hint="cs"/>
                <w:b/>
                <w:bCs/>
                <w:noProof/>
                <w:color w:val="FF0000"/>
                <w:sz w:val="22"/>
                <w:szCs w:val="22"/>
                <w:rtl/>
              </w:rPr>
              <w:t>یی</w:t>
            </w:r>
            <w:r w:rsidRPr="00A0439B">
              <w:rPr>
                <w:rStyle w:val="af1"/>
                <w:b/>
                <w:bCs/>
                <w:noProof/>
                <w:color w:val="FF0000"/>
                <w:sz w:val="22"/>
                <w:szCs w:val="22"/>
                <w:rtl/>
              </w:rPr>
              <w:t>)</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_Toc242201556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4</w:t>
            </w:r>
            <w:r w:rsidRPr="00A0439B">
              <w:rPr>
                <w:rStyle w:val="af1"/>
                <w:b/>
                <w:bCs/>
                <w:noProof/>
                <w:color w:val="FF0000"/>
                <w:sz w:val="22"/>
                <w:szCs w:val="22"/>
                <w:rtl/>
              </w:rPr>
              <w:fldChar w:fldCharType="end"/>
            </w:r>
          </w:hyperlink>
        </w:p>
        <w:p w14:paraId="086CB406" w14:textId="46463B0F" w:rsidR="00A0439B" w:rsidRPr="00A0439B" w:rsidRDefault="00A0439B" w:rsidP="00A0439B">
          <w:pPr>
            <w:pStyle w:val="21"/>
            <w:tabs>
              <w:tab w:val="right" w:leader="dot" w:pos="9016"/>
            </w:tabs>
            <w:rPr>
              <w:rFonts w:asciiTheme="minorHAnsi" w:eastAsiaTheme="minorEastAsia" w:hAnsiTheme="minorHAnsi" w:cstheme="minorBidi"/>
              <w:b/>
              <w:bCs/>
              <w:noProof/>
              <w:color w:val="FF0000"/>
              <w:sz w:val="18"/>
              <w:szCs w:val="18"/>
            </w:rPr>
          </w:pPr>
          <w:hyperlink w:anchor="_Toc242201557" w:history="1">
            <w:r w:rsidRPr="00A0439B">
              <w:rPr>
                <w:rStyle w:val="af1"/>
                <w:b/>
                <w:bCs/>
                <w:noProof/>
                <w:color w:val="FF0000"/>
                <w:sz w:val="22"/>
                <w:szCs w:val="22"/>
                <w:rtl/>
              </w:rPr>
              <w:t>وجه سوم: الغاء خصوص</w:t>
            </w:r>
            <w:r w:rsidRPr="00A0439B">
              <w:rPr>
                <w:rStyle w:val="af1"/>
                <w:rFonts w:hint="cs"/>
                <w:b/>
                <w:bCs/>
                <w:noProof/>
                <w:color w:val="FF0000"/>
                <w:sz w:val="22"/>
                <w:szCs w:val="22"/>
                <w:rtl/>
              </w:rPr>
              <w:t>ی</w:t>
            </w:r>
            <w:r w:rsidRPr="00A0439B">
              <w:rPr>
                <w:rStyle w:val="af1"/>
                <w:rFonts w:hint="eastAsia"/>
                <w:b/>
                <w:bCs/>
                <w:noProof/>
                <w:color w:val="FF0000"/>
                <w:sz w:val="22"/>
                <w:szCs w:val="22"/>
                <w:rtl/>
              </w:rPr>
              <w:t>ت</w:t>
            </w:r>
            <w:r w:rsidRPr="00A0439B">
              <w:rPr>
                <w:rStyle w:val="af1"/>
                <w:b/>
                <w:bCs/>
                <w:noProof/>
                <w:color w:val="FF0000"/>
                <w:sz w:val="22"/>
                <w:szCs w:val="22"/>
                <w:rtl/>
              </w:rPr>
              <w:t xml:space="preserve"> از «ما خالف الکتاب» به خبر قطع</w:t>
            </w:r>
            <w:r w:rsidRPr="00A0439B">
              <w:rPr>
                <w:rStyle w:val="af1"/>
                <w:rFonts w:hint="cs"/>
                <w:b/>
                <w:bCs/>
                <w:noProof/>
                <w:color w:val="FF0000"/>
                <w:sz w:val="22"/>
                <w:szCs w:val="22"/>
                <w:rtl/>
              </w:rPr>
              <w:t>ی‌</w:t>
            </w:r>
            <w:r w:rsidRPr="00A0439B">
              <w:rPr>
                <w:rStyle w:val="af1"/>
                <w:rFonts w:hint="eastAsia"/>
                <w:b/>
                <w:bCs/>
                <w:noProof/>
                <w:color w:val="FF0000"/>
                <w:sz w:val="22"/>
                <w:szCs w:val="22"/>
                <w:rtl/>
              </w:rPr>
              <w:t>الصدور</w:t>
            </w:r>
            <w:r w:rsidRPr="00A0439B">
              <w:rPr>
                <w:rStyle w:val="af1"/>
                <w:b/>
                <w:bCs/>
                <w:noProof/>
                <w:color w:val="FF0000"/>
                <w:sz w:val="22"/>
                <w:szCs w:val="22"/>
                <w:rtl/>
              </w:rPr>
              <w:t xml:space="preserve"> و قطع</w:t>
            </w:r>
            <w:r w:rsidRPr="00A0439B">
              <w:rPr>
                <w:rStyle w:val="af1"/>
                <w:rFonts w:hint="cs"/>
                <w:b/>
                <w:bCs/>
                <w:noProof/>
                <w:color w:val="FF0000"/>
                <w:sz w:val="22"/>
                <w:szCs w:val="22"/>
                <w:rtl/>
              </w:rPr>
              <w:t>ی‌</w:t>
            </w:r>
            <w:r w:rsidRPr="00A0439B">
              <w:rPr>
                <w:rStyle w:val="af1"/>
                <w:rFonts w:hint="eastAsia"/>
                <w:b/>
                <w:bCs/>
                <w:noProof/>
                <w:color w:val="FF0000"/>
                <w:sz w:val="22"/>
                <w:szCs w:val="22"/>
                <w:rtl/>
              </w:rPr>
              <w:t>الجهة</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_Toc242201557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4</w:t>
            </w:r>
            <w:r w:rsidRPr="00A0439B">
              <w:rPr>
                <w:rStyle w:val="af1"/>
                <w:b/>
                <w:bCs/>
                <w:noProof/>
                <w:color w:val="FF0000"/>
                <w:sz w:val="22"/>
                <w:szCs w:val="22"/>
                <w:rtl/>
              </w:rPr>
              <w:fldChar w:fldCharType="end"/>
            </w:r>
          </w:hyperlink>
        </w:p>
        <w:p w14:paraId="4D42FE7B" w14:textId="3BC3509D" w:rsidR="00A0439B" w:rsidRPr="00A0439B" w:rsidRDefault="00A0439B" w:rsidP="00A0439B">
          <w:pPr>
            <w:pStyle w:val="21"/>
            <w:tabs>
              <w:tab w:val="right" w:leader="dot" w:pos="9016"/>
            </w:tabs>
            <w:rPr>
              <w:rFonts w:asciiTheme="minorHAnsi" w:eastAsiaTheme="minorEastAsia" w:hAnsiTheme="minorHAnsi" w:cstheme="minorBidi"/>
              <w:b/>
              <w:bCs/>
              <w:noProof/>
              <w:color w:val="FF0000"/>
              <w:sz w:val="18"/>
              <w:szCs w:val="18"/>
            </w:rPr>
          </w:pPr>
          <w:hyperlink w:anchor="_Toc242201558" w:history="1">
            <w:r w:rsidRPr="00A0439B">
              <w:rPr>
                <w:rStyle w:val="af1"/>
                <w:b/>
                <w:bCs/>
                <w:noProof/>
                <w:color w:val="FF0000"/>
                <w:sz w:val="22"/>
                <w:szCs w:val="22"/>
                <w:rtl/>
              </w:rPr>
              <w:t>نقد تطب</w:t>
            </w:r>
            <w:r w:rsidRPr="00A0439B">
              <w:rPr>
                <w:rStyle w:val="af1"/>
                <w:rFonts w:hint="cs"/>
                <w:b/>
                <w:bCs/>
                <w:noProof/>
                <w:color w:val="FF0000"/>
                <w:sz w:val="22"/>
                <w:szCs w:val="22"/>
                <w:rtl/>
              </w:rPr>
              <w:t>ی</w:t>
            </w:r>
            <w:r w:rsidRPr="00A0439B">
              <w:rPr>
                <w:rStyle w:val="af1"/>
                <w:rFonts w:hint="eastAsia"/>
                <w:b/>
                <w:bCs/>
                <w:noProof/>
                <w:color w:val="FF0000"/>
                <w:sz w:val="22"/>
                <w:szCs w:val="22"/>
                <w:rtl/>
              </w:rPr>
              <w:t>ق</w:t>
            </w:r>
            <w:r w:rsidRPr="00A0439B">
              <w:rPr>
                <w:rStyle w:val="af1"/>
                <w:rFonts w:hint="cs"/>
                <w:b/>
                <w:bCs/>
                <w:noProof/>
                <w:color w:val="FF0000"/>
                <w:sz w:val="22"/>
                <w:szCs w:val="22"/>
                <w:rtl/>
              </w:rPr>
              <w:t>ی</w:t>
            </w:r>
            <w:r w:rsidRPr="00A0439B">
              <w:rPr>
                <w:rStyle w:val="af1"/>
                <w:b/>
                <w:bCs/>
                <w:noProof/>
                <w:color w:val="FF0000"/>
                <w:sz w:val="22"/>
                <w:szCs w:val="22"/>
                <w:rtl/>
              </w:rPr>
              <w:t xml:space="preserve"> وجوه سه‌گانه بر ما نحن ف</w:t>
            </w:r>
            <w:r w:rsidRPr="00A0439B">
              <w:rPr>
                <w:rStyle w:val="af1"/>
                <w:rFonts w:hint="cs"/>
                <w:b/>
                <w:bCs/>
                <w:noProof/>
                <w:color w:val="FF0000"/>
                <w:sz w:val="22"/>
                <w:szCs w:val="22"/>
                <w:rtl/>
              </w:rPr>
              <w:t>ی</w:t>
            </w:r>
            <w:r w:rsidRPr="00A0439B">
              <w:rPr>
                <w:rStyle w:val="af1"/>
                <w:rFonts w:hint="eastAsia"/>
                <w:b/>
                <w:bCs/>
                <w:noProof/>
                <w:color w:val="FF0000"/>
                <w:sz w:val="22"/>
                <w:szCs w:val="22"/>
                <w:rtl/>
              </w:rPr>
              <w:t>ه</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_Toc242201558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5</w:t>
            </w:r>
            <w:r w:rsidRPr="00A0439B">
              <w:rPr>
                <w:rStyle w:val="af1"/>
                <w:b/>
                <w:bCs/>
                <w:noProof/>
                <w:color w:val="FF0000"/>
                <w:sz w:val="22"/>
                <w:szCs w:val="22"/>
                <w:rtl/>
              </w:rPr>
              <w:fldChar w:fldCharType="end"/>
            </w:r>
          </w:hyperlink>
        </w:p>
        <w:p w14:paraId="1E298648" w14:textId="28ED1721" w:rsidR="00A0439B" w:rsidRPr="00A0439B" w:rsidRDefault="00A0439B" w:rsidP="00A0439B">
          <w:pPr>
            <w:pStyle w:val="31"/>
            <w:tabs>
              <w:tab w:val="right" w:leader="dot" w:pos="9016"/>
            </w:tabs>
            <w:rPr>
              <w:rFonts w:asciiTheme="minorHAnsi" w:eastAsiaTheme="minorEastAsia" w:hAnsiTheme="minorHAnsi" w:cstheme="minorBidi"/>
              <w:b/>
              <w:bCs/>
              <w:noProof/>
              <w:color w:val="FF0000"/>
              <w:sz w:val="18"/>
              <w:szCs w:val="18"/>
            </w:rPr>
          </w:pPr>
          <w:hyperlink w:anchor="_Toc242201559" w:history="1">
            <w:r w:rsidRPr="00A0439B">
              <w:rPr>
                <w:rStyle w:val="af1"/>
                <w:b/>
                <w:bCs/>
                <w:noProof/>
                <w:color w:val="FF0000"/>
                <w:sz w:val="22"/>
                <w:szCs w:val="22"/>
                <w:rtl/>
              </w:rPr>
              <w:t>نقد وجه اول: عدم انطباق «مجمع‌عل</w:t>
            </w:r>
            <w:r w:rsidRPr="00A0439B">
              <w:rPr>
                <w:rStyle w:val="af1"/>
                <w:rFonts w:hint="cs"/>
                <w:b/>
                <w:bCs/>
                <w:noProof/>
                <w:color w:val="FF0000"/>
                <w:sz w:val="22"/>
                <w:szCs w:val="22"/>
                <w:rtl/>
              </w:rPr>
              <w:t>ی</w:t>
            </w:r>
            <w:r w:rsidRPr="00A0439B">
              <w:rPr>
                <w:rStyle w:val="af1"/>
                <w:rFonts w:hint="eastAsia"/>
                <w:b/>
                <w:bCs/>
                <w:noProof/>
                <w:color w:val="FF0000"/>
                <w:sz w:val="22"/>
                <w:szCs w:val="22"/>
                <w:rtl/>
              </w:rPr>
              <w:t>ه»</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_Toc242201559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5</w:t>
            </w:r>
            <w:r w:rsidRPr="00A0439B">
              <w:rPr>
                <w:rStyle w:val="af1"/>
                <w:b/>
                <w:bCs/>
                <w:noProof/>
                <w:color w:val="FF0000"/>
                <w:sz w:val="22"/>
                <w:szCs w:val="22"/>
                <w:rtl/>
              </w:rPr>
              <w:fldChar w:fldCharType="end"/>
            </w:r>
          </w:hyperlink>
        </w:p>
        <w:p w14:paraId="3A114A94" w14:textId="69AB0767" w:rsidR="00A0439B" w:rsidRPr="00A0439B" w:rsidRDefault="00A0439B" w:rsidP="00A0439B">
          <w:pPr>
            <w:pStyle w:val="31"/>
            <w:tabs>
              <w:tab w:val="right" w:leader="dot" w:pos="9016"/>
            </w:tabs>
            <w:rPr>
              <w:rFonts w:asciiTheme="minorHAnsi" w:eastAsiaTheme="minorEastAsia" w:hAnsiTheme="minorHAnsi" w:cstheme="minorBidi"/>
              <w:b/>
              <w:bCs/>
              <w:noProof/>
              <w:color w:val="FF0000"/>
              <w:sz w:val="18"/>
              <w:szCs w:val="18"/>
            </w:rPr>
          </w:pPr>
          <w:hyperlink w:anchor="_Toc242201560" w:history="1">
            <w:r w:rsidRPr="00A0439B">
              <w:rPr>
                <w:rStyle w:val="af1"/>
                <w:b/>
                <w:bCs/>
                <w:noProof/>
                <w:color w:val="FF0000"/>
                <w:sz w:val="22"/>
                <w:szCs w:val="22"/>
                <w:rtl/>
              </w:rPr>
              <w:t>نقد وجه دوم و سوم: احتمال تق</w:t>
            </w:r>
            <w:r w:rsidRPr="00A0439B">
              <w:rPr>
                <w:rStyle w:val="af1"/>
                <w:rFonts w:hint="cs"/>
                <w:b/>
                <w:bCs/>
                <w:noProof/>
                <w:color w:val="FF0000"/>
                <w:sz w:val="22"/>
                <w:szCs w:val="22"/>
                <w:rtl/>
              </w:rPr>
              <w:t>ی</w:t>
            </w:r>
            <w:r w:rsidRPr="00A0439B">
              <w:rPr>
                <w:rStyle w:val="af1"/>
                <w:rFonts w:hint="eastAsia"/>
                <w:b/>
                <w:bCs/>
                <w:noProof/>
                <w:color w:val="FF0000"/>
                <w:sz w:val="22"/>
                <w:szCs w:val="22"/>
                <w:rtl/>
              </w:rPr>
              <w:t>ه</w:t>
            </w:r>
            <w:r w:rsidRPr="00A0439B">
              <w:rPr>
                <w:rStyle w:val="af1"/>
                <w:b/>
                <w:bCs/>
                <w:noProof/>
                <w:color w:val="FF0000"/>
                <w:sz w:val="22"/>
                <w:szCs w:val="22"/>
                <w:rtl/>
              </w:rPr>
              <w:t xml:space="preserve"> در روا</w:t>
            </w:r>
            <w:r w:rsidRPr="00A0439B">
              <w:rPr>
                <w:rStyle w:val="af1"/>
                <w:rFonts w:hint="cs"/>
                <w:b/>
                <w:bCs/>
                <w:noProof/>
                <w:color w:val="FF0000"/>
                <w:sz w:val="22"/>
                <w:szCs w:val="22"/>
                <w:rtl/>
              </w:rPr>
              <w:t>ی</w:t>
            </w:r>
            <w:r w:rsidRPr="00A0439B">
              <w:rPr>
                <w:rStyle w:val="af1"/>
                <w:rFonts w:hint="eastAsia"/>
                <w:b/>
                <w:bCs/>
                <w:noProof/>
                <w:color w:val="FF0000"/>
                <w:sz w:val="22"/>
                <w:szCs w:val="22"/>
                <w:rtl/>
              </w:rPr>
              <w:t>ات</w:t>
            </w:r>
            <w:r w:rsidRPr="00A0439B">
              <w:rPr>
                <w:rStyle w:val="af1"/>
                <w:b/>
                <w:bCs/>
                <w:noProof/>
                <w:color w:val="FF0000"/>
                <w:sz w:val="22"/>
                <w:szCs w:val="22"/>
                <w:rtl/>
              </w:rPr>
              <w:t xml:space="preserve"> ادراک رکوع و عدم صدق «سنت قطع</w:t>
            </w:r>
            <w:r w:rsidRPr="00A0439B">
              <w:rPr>
                <w:rStyle w:val="af1"/>
                <w:rFonts w:hint="cs"/>
                <w:b/>
                <w:bCs/>
                <w:noProof/>
                <w:color w:val="FF0000"/>
                <w:sz w:val="22"/>
                <w:szCs w:val="22"/>
                <w:rtl/>
              </w:rPr>
              <w:t>ی</w:t>
            </w:r>
            <w:r w:rsidRPr="00A0439B">
              <w:rPr>
                <w:rStyle w:val="af1"/>
                <w:rFonts w:hint="eastAsia"/>
                <w:b/>
                <w:bCs/>
                <w:noProof/>
                <w:color w:val="FF0000"/>
                <w:sz w:val="22"/>
                <w:szCs w:val="22"/>
                <w:rtl/>
              </w:rPr>
              <w:t>ه</w:t>
            </w:r>
            <w:r w:rsidRPr="00A0439B">
              <w:rPr>
                <w:rStyle w:val="af1"/>
                <w:b/>
                <w:bCs/>
                <w:noProof/>
                <w:color w:val="FF0000"/>
                <w:sz w:val="22"/>
                <w:szCs w:val="22"/>
                <w:rtl/>
              </w:rPr>
              <w:t>»</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_Toc242201560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6</w:t>
            </w:r>
            <w:r w:rsidRPr="00A0439B">
              <w:rPr>
                <w:rStyle w:val="af1"/>
                <w:b/>
                <w:bCs/>
                <w:noProof/>
                <w:color w:val="FF0000"/>
                <w:sz w:val="22"/>
                <w:szCs w:val="22"/>
                <w:rtl/>
              </w:rPr>
              <w:fldChar w:fldCharType="end"/>
            </w:r>
          </w:hyperlink>
        </w:p>
        <w:p w14:paraId="4466E21D" w14:textId="1D0E097C" w:rsidR="00A0439B" w:rsidRPr="00A0439B" w:rsidRDefault="00A0439B" w:rsidP="00A0439B">
          <w:pPr>
            <w:pStyle w:val="1"/>
            <w:rPr>
              <w:rFonts w:asciiTheme="minorHAnsi" w:eastAsiaTheme="minorEastAsia" w:hAnsiTheme="minorHAnsi" w:cstheme="minorBidi"/>
              <w:b/>
              <w:bCs/>
              <w:noProof/>
              <w:color w:val="FF0000"/>
              <w:sz w:val="18"/>
              <w:szCs w:val="18"/>
            </w:rPr>
          </w:pPr>
          <w:hyperlink w:anchor="_Toc242201561" w:history="1">
            <w:r w:rsidRPr="00A0439B">
              <w:rPr>
                <w:rStyle w:val="af1"/>
                <w:b/>
                <w:bCs/>
                <w:noProof/>
                <w:color w:val="FF0000"/>
                <w:sz w:val="22"/>
                <w:szCs w:val="22"/>
                <w:rtl/>
              </w:rPr>
              <w:t>مطلب سوم: نقد ادعا</w:t>
            </w:r>
            <w:r w:rsidRPr="00A0439B">
              <w:rPr>
                <w:rStyle w:val="af1"/>
                <w:rFonts w:hint="cs"/>
                <w:b/>
                <w:bCs/>
                <w:noProof/>
                <w:color w:val="FF0000"/>
                <w:sz w:val="22"/>
                <w:szCs w:val="22"/>
                <w:rtl/>
              </w:rPr>
              <w:t>ی</w:t>
            </w:r>
            <w:r w:rsidRPr="00A0439B">
              <w:rPr>
                <w:rStyle w:val="af1"/>
                <w:b/>
                <w:bCs/>
                <w:noProof/>
                <w:color w:val="FF0000"/>
                <w:sz w:val="22"/>
                <w:szCs w:val="22"/>
                <w:rtl/>
              </w:rPr>
              <w:t xml:space="preserve"> اعراض مشهور از طا</w:t>
            </w:r>
            <w:r w:rsidRPr="00A0439B">
              <w:rPr>
                <w:rStyle w:val="af1"/>
                <w:rFonts w:hint="cs"/>
                <w:b/>
                <w:bCs/>
                <w:noProof/>
                <w:color w:val="FF0000"/>
                <w:sz w:val="22"/>
                <w:szCs w:val="22"/>
                <w:rtl/>
              </w:rPr>
              <w:t>ی</w:t>
            </w:r>
            <w:r w:rsidRPr="00A0439B">
              <w:rPr>
                <w:rStyle w:val="af1"/>
                <w:rFonts w:hint="eastAsia"/>
                <w:b/>
                <w:bCs/>
                <w:noProof/>
                <w:color w:val="FF0000"/>
                <w:sz w:val="22"/>
                <w:szCs w:val="22"/>
                <w:rtl/>
              </w:rPr>
              <w:t>فه</w:t>
            </w:r>
            <w:r w:rsidRPr="00A0439B">
              <w:rPr>
                <w:rStyle w:val="af1"/>
                <w:b/>
                <w:bCs/>
                <w:noProof/>
                <w:color w:val="FF0000"/>
                <w:sz w:val="22"/>
                <w:szCs w:val="22"/>
                <w:rtl/>
              </w:rPr>
              <w:t xml:space="preserve"> ثان</w:t>
            </w:r>
            <w:r w:rsidRPr="00A0439B">
              <w:rPr>
                <w:rStyle w:val="af1"/>
                <w:rFonts w:hint="cs"/>
                <w:b/>
                <w:bCs/>
                <w:noProof/>
                <w:color w:val="FF0000"/>
                <w:sz w:val="22"/>
                <w:szCs w:val="22"/>
                <w:rtl/>
              </w:rPr>
              <w:t>ی</w:t>
            </w:r>
            <w:r w:rsidRPr="00A0439B">
              <w:rPr>
                <w:rStyle w:val="af1"/>
                <w:rFonts w:hint="eastAsia"/>
                <w:b/>
                <w:bCs/>
                <w:noProof/>
                <w:color w:val="FF0000"/>
                <w:sz w:val="22"/>
                <w:szCs w:val="22"/>
                <w:rtl/>
              </w:rPr>
              <w:t>ه</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_Toc242201561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7</w:t>
            </w:r>
            <w:r w:rsidRPr="00A0439B">
              <w:rPr>
                <w:rStyle w:val="af1"/>
                <w:b/>
                <w:bCs/>
                <w:noProof/>
                <w:color w:val="FF0000"/>
                <w:sz w:val="22"/>
                <w:szCs w:val="22"/>
                <w:rtl/>
              </w:rPr>
              <w:fldChar w:fldCharType="end"/>
            </w:r>
          </w:hyperlink>
        </w:p>
        <w:p w14:paraId="39FD3DEA" w14:textId="01111A3D" w:rsidR="00A0439B" w:rsidRPr="00A0439B" w:rsidRDefault="00A0439B" w:rsidP="00A0439B">
          <w:pPr>
            <w:pStyle w:val="21"/>
            <w:tabs>
              <w:tab w:val="right" w:leader="dot" w:pos="9016"/>
            </w:tabs>
            <w:rPr>
              <w:rFonts w:asciiTheme="minorHAnsi" w:eastAsiaTheme="minorEastAsia" w:hAnsiTheme="minorHAnsi" w:cstheme="minorBidi"/>
              <w:b/>
              <w:bCs/>
              <w:noProof/>
              <w:color w:val="FF0000"/>
              <w:sz w:val="18"/>
              <w:szCs w:val="18"/>
            </w:rPr>
          </w:pPr>
          <w:hyperlink w:anchor="_Toc242201562" w:history="1">
            <w:r w:rsidRPr="00A0439B">
              <w:rPr>
                <w:rStyle w:val="af1"/>
                <w:b/>
                <w:bCs/>
                <w:noProof/>
                <w:color w:val="FF0000"/>
                <w:sz w:val="22"/>
                <w:szCs w:val="22"/>
                <w:rtl/>
              </w:rPr>
              <w:t>د</w:t>
            </w:r>
            <w:r w:rsidRPr="00A0439B">
              <w:rPr>
                <w:rStyle w:val="af1"/>
                <w:rFonts w:hint="cs"/>
                <w:b/>
                <w:bCs/>
                <w:noProof/>
                <w:color w:val="FF0000"/>
                <w:sz w:val="22"/>
                <w:szCs w:val="22"/>
                <w:rtl/>
              </w:rPr>
              <w:t>ی</w:t>
            </w:r>
            <w:r w:rsidRPr="00A0439B">
              <w:rPr>
                <w:rStyle w:val="af1"/>
                <w:rFonts w:hint="eastAsia"/>
                <w:b/>
                <w:bCs/>
                <w:noProof/>
                <w:color w:val="FF0000"/>
                <w:sz w:val="22"/>
                <w:szCs w:val="22"/>
                <w:rtl/>
              </w:rPr>
              <w:t>دگاه</w:t>
            </w:r>
            <w:r w:rsidRPr="00A0439B">
              <w:rPr>
                <w:rStyle w:val="af1"/>
                <w:b/>
                <w:bCs/>
                <w:noProof/>
                <w:color w:val="FF0000"/>
                <w:sz w:val="22"/>
                <w:szCs w:val="22"/>
                <w:rtl/>
              </w:rPr>
              <w:t xml:space="preserve"> آقا</w:t>
            </w:r>
            <w:r w:rsidRPr="00A0439B">
              <w:rPr>
                <w:rStyle w:val="af1"/>
                <w:rFonts w:hint="cs"/>
                <w:b/>
                <w:bCs/>
                <w:noProof/>
                <w:color w:val="FF0000"/>
                <w:sz w:val="22"/>
                <w:szCs w:val="22"/>
                <w:rtl/>
              </w:rPr>
              <w:t>ی</w:t>
            </w:r>
            <w:r w:rsidRPr="00A0439B">
              <w:rPr>
                <w:rStyle w:val="af1"/>
                <w:b/>
                <w:bCs/>
                <w:noProof/>
                <w:color w:val="FF0000"/>
                <w:sz w:val="22"/>
                <w:szCs w:val="22"/>
                <w:rtl/>
              </w:rPr>
              <w:t xml:space="preserve"> حائر</w:t>
            </w:r>
            <w:r w:rsidRPr="00A0439B">
              <w:rPr>
                <w:rStyle w:val="af1"/>
                <w:rFonts w:hint="cs"/>
                <w:b/>
                <w:bCs/>
                <w:noProof/>
                <w:color w:val="FF0000"/>
                <w:sz w:val="22"/>
                <w:szCs w:val="22"/>
                <w:rtl/>
              </w:rPr>
              <w:t>ی</w:t>
            </w:r>
            <w:r w:rsidRPr="00A0439B">
              <w:rPr>
                <w:rStyle w:val="af1"/>
                <w:b/>
                <w:bCs/>
                <w:noProof/>
                <w:color w:val="FF0000"/>
                <w:sz w:val="22"/>
                <w:szCs w:val="22"/>
                <w:rtl/>
              </w:rPr>
              <w:t xml:space="preserve"> در موهن بودن اعراض مشهور</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_Toc242201562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7</w:t>
            </w:r>
            <w:r w:rsidRPr="00A0439B">
              <w:rPr>
                <w:rStyle w:val="af1"/>
                <w:b/>
                <w:bCs/>
                <w:noProof/>
                <w:color w:val="FF0000"/>
                <w:sz w:val="22"/>
                <w:szCs w:val="22"/>
                <w:rtl/>
              </w:rPr>
              <w:fldChar w:fldCharType="end"/>
            </w:r>
          </w:hyperlink>
        </w:p>
        <w:p w14:paraId="433D0982" w14:textId="0D86996A" w:rsidR="00A0439B" w:rsidRPr="00A0439B" w:rsidRDefault="00A0439B" w:rsidP="00A0439B">
          <w:pPr>
            <w:pStyle w:val="21"/>
            <w:tabs>
              <w:tab w:val="right" w:leader="dot" w:pos="9016"/>
            </w:tabs>
            <w:rPr>
              <w:rFonts w:asciiTheme="minorHAnsi" w:eastAsiaTheme="minorEastAsia" w:hAnsiTheme="minorHAnsi" w:cstheme="minorBidi"/>
              <w:b/>
              <w:bCs/>
              <w:noProof/>
              <w:color w:val="FF0000"/>
              <w:sz w:val="18"/>
              <w:szCs w:val="18"/>
            </w:rPr>
          </w:pPr>
          <w:hyperlink w:anchor="_Toc242201563" w:history="1">
            <w:r w:rsidRPr="00A0439B">
              <w:rPr>
                <w:rStyle w:val="af1"/>
                <w:b/>
                <w:bCs/>
                <w:noProof/>
                <w:color w:val="FF0000"/>
                <w:sz w:val="22"/>
                <w:szCs w:val="22"/>
                <w:rtl/>
              </w:rPr>
              <w:t>نقد صغرو</w:t>
            </w:r>
            <w:r w:rsidRPr="00A0439B">
              <w:rPr>
                <w:rStyle w:val="af1"/>
                <w:rFonts w:hint="cs"/>
                <w:b/>
                <w:bCs/>
                <w:noProof/>
                <w:color w:val="FF0000"/>
                <w:sz w:val="22"/>
                <w:szCs w:val="22"/>
                <w:rtl/>
              </w:rPr>
              <w:t>ی</w:t>
            </w:r>
            <w:r w:rsidRPr="00A0439B">
              <w:rPr>
                <w:rStyle w:val="af1"/>
                <w:b/>
                <w:bCs/>
                <w:noProof/>
                <w:color w:val="FF0000"/>
                <w:sz w:val="22"/>
                <w:szCs w:val="22"/>
                <w:rtl/>
              </w:rPr>
              <w:t xml:space="preserve"> و کبرو</w:t>
            </w:r>
            <w:r w:rsidRPr="00A0439B">
              <w:rPr>
                <w:rStyle w:val="af1"/>
                <w:rFonts w:hint="cs"/>
                <w:b/>
                <w:bCs/>
                <w:noProof/>
                <w:color w:val="FF0000"/>
                <w:sz w:val="22"/>
                <w:szCs w:val="22"/>
                <w:rtl/>
              </w:rPr>
              <w:t>ی</w:t>
            </w:r>
            <w:r w:rsidRPr="00A0439B">
              <w:rPr>
                <w:rStyle w:val="af1"/>
                <w:b/>
                <w:bCs/>
                <w:noProof/>
                <w:color w:val="FF0000"/>
                <w:sz w:val="22"/>
                <w:szCs w:val="22"/>
                <w:rtl/>
              </w:rPr>
              <w:t xml:space="preserve"> اعراض مشهور</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_Toc242201563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7</w:t>
            </w:r>
            <w:r w:rsidRPr="00A0439B">
              <w:rPr>
                <w:rStyle w:val="af1"/>
                <w:b/>
                <w:bCs/>
                <w:noProof/>
                <w:color w:val="FF0000"/>
                <w:sz w:val="22"/>
                <w:szCs w:val="22"/>
                <w:rtl/>
              </w:rPr>
              <w:fldChar w:fldCharType="end"/>
            </w:r>
          </w:hyperlink>
        </w:p>
        <w:p w14:paraId="17A28F5B" w14:textId="5AB5A05B" w:rsidR="00A0439B" w:rsidRPr="00A0439B" w:rsidRDefault="00A0439B" w:rsidP="00A0439B">
          <w:pPr>
            <w:pStyle w:val="21"/>
            <w:tabs>
              <w:tab w:val="right" w:leader="dot" w:pos="9016"/>
            </w:tabs>
            <w:rPr>
              <w:rFonts w:asciiTheme="minorHAnsi" w:eastAsiaTheme="minorEastAsia" w:hAnsiTheme="minorHAnsi" w:cstheme="minorBidi"/>
              <w:b/>
              <w:bCs/>
              <w:noProof/>
              <w:color w:val="FF0000"/>
              <w:sz w:val="18"/>
              <w:szCs w:val="18"/>
            </w:rPr>
          </w:pPr>
          <w:hyperlink w:anchor="_Toc242201564" w:history="1">
            <w:r w:rsidRPr="00A0439B">
              <w:rPr>
                <w:rStyle w:val="af1"/>
                <w:b/>
                <w:bCs/>
                <w:noProof/>
                <w:color w:val="FF0000"/>
                <w:sz w:val="22"/>
                <w:szCs w:val="22"/>
                <w:rtl/>
              </w:rPr>
              <w:t>تفاوت اصطلاح</w:t>
            </w:r>
            <w:r w:rsidRPr="00A0439B">
              <w:rPr>
                <w:rStyle w:val="af1"/>
                <w:rFonts w:hint="cs"/>
                <w:b/>
                <w:bCs/>
                <w:noProof/>
                <w:color w:val="FF0000"/>
                <w:sz w:val="22"/>
                <w:szCs w:val="22"/>
                <w:rtl/>
              </w:rPr>
              <w:t>ی</w:t>
            </w:r>
            <w:r w:rsidRPr="00A0439B">
              <w:rPr>
                <w:rStyle w:val="af1"/>
                <w:b/>
                <w:bCs/>
                <w:noProof/>
                <w:color w:val="FF0000"/>
                <w:sz w:val="22"/>
                <w:szCs w:val="22"/>
                <w:rtl/>
              </w:rPr>
              <w:t xml:space="preserve"> «اشهر» و «مشهور» در کلمات فقها</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_Toc242201564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8</w:t>
            </w:r>
            <w:r w:rsidRPr="00A0439B">
              <w:rPr>
                <w:rStyle w:val="af1"/>
                <w:b/>
                <w:bCs/>
                <w:noProof/>
                <w:color w:val="FF0000"/>
                <w:sz w:val="22"/>
                <w:szCs w:val="22"/>
                <w:rtl/>
              </w:rPr>
              <w:fldChar w:fldCharType="end"/>
            </w:r>
          </w:hyperlink>
        </w:p>
        <w:p w14:paraId="52624257" w14:textId="13276743" w:rsidR="00A0439B" w:rsidRPr="00A0439B" w:rsidRDefault="00A0439B" w:rsidP="00A0439B">
          <w:pPr>
            <w:pStyle w:val="21"/>
            <w:tabs>
              <w:tab w:val="right" w:leader="dot" w:pos="9016"/>
            </w:tabs>
            <w:rPr>
              <w:rFonts w:asciiTheme="minorHAnsi" w:eastAsiaTheme="minorEastAsia" w:hAnsiTheme="minorHAnsi" w:cstheme="minorBidi"/>
              <w:b/>
              <w:bCs/>
              <w:noProof/>
              <w:color w:val="FF0000"/>
              <w:sz w:val="18"/>
              <w:szCs w:val="18"/>
            </w:rPr>
          </w:pPr>
          <w:hyperlink w:anchor="_Toc242201565" w:history="1">
            <w:r w:rsidRPr="00A0439B">
              <w:rPr>
                <w:rStyle w:val="af1"/>
                <w:b/>
                <w:bCs/>
                <w:noProof/>
                <w:color w:val="FF0000"/>
                <w:sz w:val="22"/>
                <w:szCs w:val="22"/>
                <w:rtl/>
              </w:rPr>
              <w:t>ب</w:t>
            </w:r>
            <w:r w:rsidRPr="00A0439B">
              <w:rPr>
                <w:rStyle w:val="af1"/>
                <w:rFonts w:hint="cs"/>
                <w:b/>
                <w:bCs/>
                <w:noProof/>
                <w:color w:val="FF0000"/>
                <w:sz w:val="22"/>
                <w:szCs w:val="22"/>
                <w:rtl/>
              </w:rPr>
              <w:t>ی‌</w:t>
            </w:r>
            <w:r w:rsidRPr="00A0439B">
              <w:rPr>
                <w:rStyle w:val="af1"/>
                <w:rFonts w:hint="eastAsia"/>
                <w:b/>
                <w:bCs/>
                <w:noProof/>
                <w:color w:val="FF0000"/>
                <w:sz w:val="22"/>
                <w:szCs w:val="22"/>
                <w:rtl/>
              </w:rPr>
              <w:t>اعتبار</w:t>
            </w:r>
            <w:r w:rsidRPr="00A0439B">
              <w:rPr>
                <w:rStyle w:val="af1"/>
                <w:rFonts w:hint="cs"/>
                <w:b/>
                <w:bCs/>
                <w:noProof/>
                <w:color w:val="FF0000"/>
                <w:sz w:val="22"/>
                <w:szCs w:val="22"/>
                <w:rtl/>
              </w:rPr>
              <w:t>ی</w:t>
            </w:r>
            <w:r w:rsidRPr="00A0439B">
              <w:rPr>
                <w:rStyle w:val="af1"/>
                <w:b/>
                <w:bCs/>
                <w:noProof/>
                <w:color w:val="FF0000"/>
                <w:sz w:val="22"/>
                <w:szCs w:val="22"/>
                <w:rtl/>
              </w:rPr>
              <w:t xml:space="preserve"> شهرت در عصر غ</w:t>
            </w:r>
            <w:r w:rsidRPr="00A0439B">
              <w:rPr>
                <w:rStyle w:val="af1"/>
                <w:rFonts w:hint="cs"/>
                <w:b/>
                <w:bCs/>
                <w:noProof/>
                <w:color w:val="FF0000"/>
                <w:sz w:val="22"/>
                <w:szCs w:val="22"/>
                <w:rtl/>
              </w:rPr>
              <w:t>ی</w:t>
            </w:r>
            <w:r w:rsidRPr="00A0439B">
              <w:rPr>
                <w:rStyle w:val="af1"/>
                <w:rFonts w:hint="eastAsia"/>
                <w:b/>
                <w:bCs/>
                <w:noProof/>
                <w:color w:val="FF0000"/>
                <w:sz w:val="22"/>
                <w:szCs w:val="22"/>
                <w:rtl/>
              </w:rPr>
              <w:t>بت</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_Toc242201565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8</w:t>
            </w:r>
            <w:r w:rsidRPr="00A0439B">
              <w:rPr>
                <w:rStyle w:val="af1"/>
                <w:b/>
                <w:bCs/>
                <w:noProof/>
                <w:color w:val="FF0000"/>
                <w:sz w:val="22"/>
                <w:szCs w:val="22"/>
                <w:rtl/>
              </w:rPr>
              <w:fldChar w:fldCharType="end"/>
            </w:r>
          </w:hyperlink>
        </w:p>
        <w:p w14:paraId="1E97EADC" w14:textId="4EB0D1FE" w:rsidR="00A0439B" w:rsidRPr="00A0439B" w:rsidRDefault="00A0439B" w:rsidP="00A0439B">
          <w:pPr>
            <w:pStyle w:val="21"/>
            <w:tabs>
              <w:tab w:val="right" w:leader="dot" w:pos="9016"/>
            </w:tabs>
            <w:rPr>
              <w:rFonts w:asciiTheme="minorHAnsi" w:eastAsiaTheme="minorEastAsia" w:hAnsiTheme="minorHAnsi" w:cstheme="minorBidi"/>
              <w:b/>
              <w:bCs/>
              <w:noProof/>
              <w:color w:val="FF0000"/>
              <w:sz w:val="18"/>
              <w:szCs w:val="18"/>
            </w:rPr>
          </w:pPr>
          <w:hyperlink w:anchor="_Toc242201566" w:history="1">
            <w:r w:rsidRPr="00A0439B">
              <w:rPr>
                <w:rStyle w:val="af1"/>
                <w:b/>
                <w:bCs/>
                <w:noProof/>
                <w:color w:val="FF0000"/>
                <w:sz w:val="22"/>
                <w:szCs w:val="22"/>
                <w:rtl/>
              </w:rPr>
              <w:t>نت</w:t>
            </w:r>
            <w:r w:rsidRPr="00A0439B">
              <w:rPr>
                <w:rStyle w:val="af1"/>
                <w:rFonts w:hint="cs"/>
                <w:b/>
                <w:bCs/>
                <w:noProof/>
                <w:color w:val="FF0000"/>
                <w:sz w:val="22"/>
                <w:szCs w:val="22"/>
                <w:rtl/>
              </w:rPr>
              <w:t>ی</w:t>
            </w:r>
            <w:r w:rsidRPr="00A0439B">
              <w:rPr>
                <w:rStyle w:val="af1"/>
                <w:rFonts w:hint="eastAsia"/>
                <w:b/>
                <w:bCs/>
                <w:noProof/>
                <w:color w:val="FF0000"/>
                <w:sz w:val="22"/>
                <w:szCs w:val="22"/>
                <w:rtl/>
              </w:rPr>
              <w:t>جه‌گ</w:t>
            </w:r>
            <w:r w:rsidRPr="00A0439B">
              <w:rPr>
                <w:rStyle w:val="af1"/>
                <w:rFonts w:hint="cs"/>
                <w:b/>
                <w:bCs/>
                <w:noProof/>
                <w:color w:val="FF0000"/>
                <w:sz w:val="22"/>
                <w:szCs w:val="22"/>
                <w:rtl/>
              </w:rPr>
              <w:t>ی</w:t>
            </w:r>
            <w:r w:rsidRPr="00A0439B">
              <w:rPr>
                <w:rStyle w:val="af1"/>
                <w:rFonts w:hint="eastAsia"/>
                <w:b/>
                <w:bCs/>
                <w:noProof/>
                <w:color w:val="FF0000"/>
                <w:sz w:val="22"/>
                <w:szCs w:val="22"/>
                <w:rtl/>
              </w:rPr>
              <w:t>ر</w:t>
            </w:r>
            <w:r w:rsidRPr="00A0439B">
              <w:rPr>
                <w:rStyle w:val="af1"/>
                <w:rFonts w:hint="cs"/>
                <w:b/>
                <w:bCs/>
                <w:noProof/>
                <w:color w:val="FF0000"/>
                <w:sz w:val="22"/>
                <w:szCs w:val="22"/>
                <w:rtl/>
              </w:rPr>
              <w:t>ی</w:t>
            </w:r>
            <w:r w:rsidRPr="00A0439B">
              <w:rPr>
                <w:rStyle w:val="af1"/>
                <w:b/>
                <w:bCs/>
                <w:noProof/>
                <w:color w:val="FF0000"/>
                <w:sz w:val="22"/>
                <w:szCs w:val="22"/>
                <w:rtl/>
              </w:rPr>
              <w:t xml:space="preserve"> و ثمره تعارض مستقر</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_Toc242201566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8</w:t>
            </w:r>
            <w:r w:rsidRPr="00A0439B">
              <w:rPr>
                <w:rStyle w:val="af1"/>
                <w:b/>
                <w:bCs/>
                <w:noProof/>
                <w:color w:val="FF0000"/>
                <w:sz w:val="22"/>
                <w:szCs w:val="22"/>
                <w:rtl/>
              </w:rPr>
              <w:fldChar w:fldCharType="end"/>
            </w:r>
          </w:hyperlink>
        </w:p>
        <w:p w14:paraId="4519B8F0" w14:textId="4BCF57D4" w:rsidR="00A0439B" w:rsidRPr="00A0439B" w:rsidRDefault="00A0439B" w:rsidP="00A0439B">
          <w:pPr>
            <w:pStyle w:val="1"/>
            <w:rPr>
              <w:rFonts w:asciiTheme="minorHAnsi" w:eastAsiaTheme="minorEastAsia" w:hAnsiTheme="minorHAnsi" w:cstheme="minorBidi"/>
              <w:b/>
              <w:bCs/>
              <w:noProof/>
              <w:color w:val="FF0000"/>
              <w:sz w:val="18"/>
              <w:szCs w:val="18"/>
            </w:rPr>
          </w:pPr>
          <w:hyperlink w:anchor="_Toc242201567" w:history="1">
            <w:r w:rsidRPr="00A0439B">
              <w:rPr>
                <w:rStyle w:val="af1"/>
                <w:b/>
                <w:bCs/>
                <w:noProof/>
                <w:color w:val="FF0000"/>
                <w:sz w:val="22"/>
                <w:szCs w:val="22"/>
                <w:rtl/>
              </w:rPr>
              <w:t>طرح مسئله جد</w:t>
            </w:r>
            <w:r w:rsidRPr="00A0439B">
              <w:rPr>
                <w:rStyle w:val="af1"/>
                <w:rFonts w:hint="cs"/>
                <w:b/>
                <w:bCs/>
                <w:noProof/>
                <w:color w:val="FF0000"/>
                <w:sz w:val="22"/>
                <w:szCs w:val="22"/>
                <w:rtl/>
              </w:rPr>
              <w:t>ی</w:t>
            </w:r>
            <w:r w:rsidRPr="00A0439B">
              <w:rPr>
                <w:rStyle w:val="af1"/>
                <w:rFonts w:hint="eastAsia"/>
                <w:b/>
                <w:bCs/>
                <w:noProof/>
                <w:color w:val="FF0000"/>
                <w:sz w:val="22"/>
                <w:szCs w:val="22"/>
                <w:rtl/>
              </w:rPr>
              <w:t>د</w:t>
            </w:r>
            <w:r w:rsidRPr="00A0439B">
              <w:rPr>
                <w:rStyle w:val="af1"/>
                <w:b/>
                <w:bCs/>
                <w:noProof/>
                <w:color w:val="FF0000"/>
                <w:sz w:val="22"/>
                <w:szCs w:val="22"/>
                <w:rtl/>
              </w:rPr>
              <w:t>: اقتدا در حال آغاز رفع رأس امام از رکوع</w:t>
            </w:r>
            <w:r w:rsidRPr="00A0439B">
              <w:rPr>
                <w:b/>
                <w:bCs/>
                <w:noProof/>
                <w:webHidden/>
                <w:color w:val="FF0000"/>
                <w:sz w:val="22"/>
                <w:szCs w:val="22"/>
              </w:rPr>
              <w:tab/>
            </w:r>
            <w:r w:rsidRPr="00A0439B">
              <w:rPr>
                <w:rStyle w:val="af1"/>
                <w:b/>
                <w:bCs/>
                <w:noProof/>
                <w:color w:val="FF0000"/>
                <w:sz w:val="22"/>
                <w:szCs w:val="22"/>
                <w:rtl/>
              </w:rPr>
              <w:fldChar w:fldCharType="begin"/>
            </w:r>
            <w:r w:rsidRPr="00A0439B">
              <w:rPr>
                <w:b/>
                <w:bCs/>
                <w:noProof/>
                <w:webHidden/>
                <w:color w:val="FF0000"/>
                <w:sz w:val="22"/>
                <w:szCs w:val="22"/>
              </w:rPr>
              <w:instrText xml:space="preserve"> PAGEREF _Toc242201567 \h </w:instrText>
            </w:r>
            <w:r w:rsidRPr="00A0439B">
              <w:rPr>
                <w:rStyle w:val="af1"/>
                <w:b/>
                <w:bCs/>
                <w:noProof/>
                <w:color w:val="FF0000"/>
                <w:sz w:val="22"/>
                <w:szCs w:val="22"/>
                <w:rtl/>
              </w:rPr>
            </w:r>
            <w:r w:rsidRPr="00A0439B">
              <w:rPr>
                <w:rStyle w:val="af1"/>
                <w:b/>
                <w:bCs/>
                <w:noProof/>
                <w:color w:val="FF0000"/>
                <w:sz w:val="22"/>
                <w:szCs w:val="22"/>
                <w:rtl/>
              </w:rPr>
              <w:fldChar w:fldCharType="separate"/>
            </w:r>
            <w:r>
              <w:rPr>
                <w:b/>
                <w:bCs/>
                <w:noProof/>
                <w:webHidden/>
                <w:color w:val="FF0000"/>
                <w:sz w:val="22"/>
                <w:szCs w:val="22"/>
                <w:rtl/>
              </w:rPr>
              <w:t>9</w:t>
            </w:r>
            <w:r w:rsidRPr="00A0439B">
              <w:rPr>
                <w:rStyle w:val="af1"/>
                <w:b/>
                <w:bCs/>
                <w:noProof/>
                <w:color w:val="FF0000"/>
                <w:sz w:val="22"/>
                <w:szCs w:val="22"/>
                <w:rtl/>
              </w:rPr>
              <w:fldChar w:fldCharType="end"/>
            </w:r>
          </w:hyperlink>
        </w:p>
        <w:p w14:paraId="02E77B50" w14:textId="06D89FD0" w:rsidR="004E7D9F" w:rsidRPr="00EA17B4" w:rsidRDefault="00F85158" w:rsidP="00A0439B">
          <w:pPr>
            <w:rPr>
              <w:rtl/>
            </w:rPr>
          </w:pPr>
          <w:r w:rsidRPr="00A0439B">
            <w:rPr>
              <w:b/>
              <w:bCs/>
              <w:color w:val="FF0000"/>
              <w:sz w:val="22"/>
              <w:szCs w:val="22"/>
              <w:lang w:val="fa-IR"/>
            </w:rPr>
            <w:fldChar w:fldCharType="end"/>
          </w:r>
        </w:p>
      </w:sdtContent>
    </w:sdt>
    <w:p w14:paraId="7CBC9D86" w14:textId="3392F6DB" w:rsidR="004E7D9F" w:rsidRPr="00EA17B4" w:rsidRDefault="004E7D9F" w:rsidP="004E7D9F">
      <w:pPr>
        <w:pStyle w:val="a0"/>
        <w:rPr>
          <w:rtl/>
        </w:rPr>
      </w:pPr>
      <w:bookmarkStart w:id="0" w:name="_Toc242201546"/>
      <w:r w:rsidRPr="00EA17B4">
        <w:rPr>
          <w:rtl/>
        </w:rPr>
        <w:t>بررسی راه‌حل پنجم در رفع تعارض روایات</w:t>
      </w:r>
      <w:bookmarkEnd w:id="0"/>
    </w:p>
    <w:p w14:paraId="32BAF262" w14:textId="710469A1" w:rsidR="004E7D9F" w:rsidRPr="00EA17B4" w:rsidRDefault="004E7D9F" w:rsidP="009D52BC">
      <w:pPr>
        <w:pStyle w:val="a0"/>
        <w:rPr>
          <w:rtl/>
        </w:rPr>
      </w:pPr>
      <w:bookmarkStart w:id="1" w:name="_Toc242201547"/>
      <w:r w:rsidRPr="00EA17B4">
        <w:rPr>
          <w:rtl/>
        </w:rPr>
        <w:t xml:space="preserve">تبیین دیدگاه </w:t>
      </w:r>
      <w:r w:rsidR="00C913F9" w:rsidRPr="00EA17B4">
        <w:rPr>
          <w:rtl/>
        </w:rPr>
        <w:t>آقای</w:t>
      </w:r>
      <w:r w:rsidRPr="00EA17B4">
        <w:rPr>
          <w:rtl/>
        </w:rPr>
        <w:t xml:space="preserve"> بروجردی و </w:t>
      </w:r>
      <w:r w:rsidR="00C913F9" w:rsidRPr="00EA17B4">
        <w:rPr>
          <w:rtl/>
        </w:rPr>
        <w:t>آقای</w:t>
      </w:r>
      <w:r w:rsidRPr="00EA17B4">
        <w:rPr>
          <w:rtl/>
        </w:rPr>
        <w:t xml:space="preserve"> خویی در کثرت </w:t>
      </w:r>
      <w:r w:rsidR="00F85158">
        <w:rPr>
          <w:rFonts w:hint="cs"/>
          <w:rtl/>
        </w:rPr>
        <w:t xml:space="preserve">و قلت </w:t>
      </w:r>
      <w:r w:rsidRPr="00EA17B4">
        <w:rPr>
          <w:rtl/>
        </w:rPr>
        <w:t>عددی روایات</w:t>
      </w:r>
      <w:bookmarkEnd w:id="1"/>
    </w:p>
    <w:p w14:paraId="70C154E9" w14:textId="324FA759" w:rsidR="004E7D9F" w:rsidRPr="00EA17B4" w:rsidRDefault="004E7D9F" w:rsidP="00CA4135">
      <w:pPr>
        <w:rPr>
          <w:rtl/>
        </w:rPr>
      </w:pPr>
      <w:r w:rsidRPr="00EA17B4">
        <w:rPr>
          <w:rtl/>
        </w:rPr>
        <w:t>بحث در راه حل پنجم بود که برخی مثل مرحوم آقای بروجردی و مرحوم آقای خویی برای رفع اشکال تعارض بین روایات مطرح کردند و آن این بود که فرمودند روایات طایفه اول که می‌گفت درک رکوع امام کافی است برای جواز اقتدا، چهار روایت است، پس قطع به صدورش هست. اما روایات طایفه دوم که می‌گفت اگر تکبیرة الرکوع امام را درک نکردی اقتدا نکن، ولو چهار سند داشت اما همه‌اش منتهی می‌شد به محمد بن مسلم، عملاً می‌شد روایت واحده.</w:t>
      </w:r>
    </w:p>
    <w:p w14:paraId="378E0D53" w14:textId="77777777" w:rsidR="001C7933" w:rsidRDefault="004E7D9F" w:rsidP="004E7D9F">
      <w:pPr>
        <w:rPr>
          <w:color w:val="002060"/>
          <w:rtl/>
        </w:rPr>
      </w:pPr>
      <w:r w:rsidRPr="00EA17B4">
        <w:rPr>
          <w:rtl/>
        </w:rPr>
        <w:t xml:space="preserve">در تبیان الصلاة جلد ۷ صفحه ۲۶۹ تعبیری دارند می‌فرمایند که: </w:t>
      </w:r>
      <w:r w:rsidRPr="001C7933">
        <w:rPr>
          <w:color w:val="002060"/>
          <w:rtl/>
        </w:rPr>
        <w:t xml:space="preserve">«لا یبعد کونها روایة واحدة رواها محمد بن مسلم عن ابی جعفر علیه السلام و النقل عن ابی عبدالله علیه السلام یکون من اشتباه بعض الرواة». </w:t>
      </w:r>
    </w:p>
    <w:p w14:paraId="06CFD034" w14:textId="34D3DFD1" w:rsidR="004E7D9F" w:rsidRPr="00EA17B4" w:rsidRDefault="004E7D9F" w:rsidP="00CA4135">
      <w:pPr>
        <w:rPr>
          <w:rtl/>
        </w:rPr>
      </w:pPr>
      <w:r w:rsidRPr="00EA17B4">
        <w:rPr>
          <w:rtl/>
        </w:rPr>
        <w:t xml:space="preserve">در صفحه ۲۷۱ تبیان الصلاة هم دارند که: </w:t>
      </w:r>
      <w:r w:rsidRPr="001C7933">
        <w:rPr>
          <w:color w:val="002060"/>
          <w:rtl/>
        </w:rPr>
        <w:t>«ما ذکر فی احدی روایات محمد بن مسلم عن ابی عبدالله علیه السلام کان من اشتباه بعض الناقلین و الا فهو روی عن ابی جعفر علیه السلام».</w:t>
      </w:r>
    </w:p>
    <w:p w14:paraId="7300920D" w14:textId="515549D0" w:rsidR="004E7D9F" w:rsidRPr="00EA17B4" w:rsidRDefault="004E7D9F" w:rsidP="00F85158">
      <w:pPr>
        <w:rPr>
          <w:rtl/>
        </w:rPr>
      </w:pPr>
      <w:r w:rsidRPr="00EA17B4">
        <w:rPr>
          <w:rtl/>
        </w:rPr>
        <w:t xml:space="preserve">این راه حل </w:t>
      </w:r>
      <w:r w:rsidR="00CA4135">
        <w:rPr>
          <w:rFonts w:hint="cs"/>
          <w:rtl/>
        </w:rPr>
        <w:t xml:space="preserve">روی </w:t>
      </w:r>
      <w:r w:rsidRPr="00EA17B4">
        <w:rPr>
          <w:rtl/>
        </w:rPr>
        <w:t>کثرت روایات طایفه اولی و قل</w:t>
      </w:r>
      <w:r w:rsidR="00CA4135">
        <w:rPr>
          <w:rFonts w:hint="cs"/>
          <w:rtl/>
        </w:rPr>
        <w:t>ّ</w:t>
      </w:r>
      <w:r w:rsidRPr="00EA17B4">
        <w:rPr>
          <w:rtl/>
        </w:rPr>
        <w:t>ت روایات طایفه ثانیه تأکید می‌کند. اما باید ببینیم نتیجه این چیست. ما چند مطلب را عرض می‌کنیم و با این چند مطلبی که عرض می‌کنیم بحث را تمام می‌کنیم.</w:t>
      </w:r>
    </w:p>
    <w:p w14:paraId="77EFDECD" w14:textId="727235D6" w:rsidR="004E7D9F" w:rsidRPr="00EA17B4" w:rsidRDefault="004E7D9F" w:rsidP="004E7D9F">
      <w:pPr>
        <w:pStyle w:val="a0"/>
        <w:rPr>
          <w:rFonts w:hint="cs"/>
          <w:rtl/>
        </w:rPr>
      </w:pPr>
      <w:bookmarkStart w:id="2" w:name="_Toc242201548"/>
      <w:r w:rsidRPr="00EA17B4">
        <w:rPr>
          <w:rtl/>
        </w:rPr>
        <w:t>مطلب اول: نقد انحصار روایات طایفه ثانیه در روایات محمد بن مسلم</w:t>
      </w:r>
      <w:bookmarkEnd w:id="2"/>
    </w:p>
    <w:p w14:paraId="5A40B3DB" w14:textId="4FFD8202" w:rsidR="004E7D9F" w:rsidRPr="00EA17B4" w:rsidRDefault="004E7D9F" w:rsidP="00F85158">
      <w:pPr>
        <w:pStyle w:val="2"/>
        <w:rPr>
          <w:rtl/>
        </w:rPr>
      </w:pPr>
      <w:bookmarkStart w:id="3" w:name="_Toc242201549"/>
      <w:r w:rsidRPr="00EA17B4">
        <w:rPr>
          <w:rtl/>
        </w:rPr>
        <w:t>بررسی روایت یونس شیبانی</w:t>
      </w:r>
      <w:bookmarkEnd w:id="3"/>
    </w:p>
    <w:p w14:paraId="3009BC53" w14:textId="77777777" w:rsidR="001C7933" w:rsidRDefault="004E7D9F" w:rsidP="004E7D9F">
      <w:pPr>
        <w:rPr>
          <w:rtl/>
        </w:rPr>
      </w:pPr>
      <w:r w:rsidRPr="00EA17B4">
        <w:rPr>
          <w:rtl/>
        </w:rPr>
        <w:t xml:space="preserve">مطلب اول این است که اساساً اینکه ما روایات طایفه ثانیه را مختص کنیم به چهار صحیحه که منتهی می‌شود به محمد بن مسلم، این مناسب نیست. حداقل یک روایت دیگر هم هست که در وسائل جلد ۵ صفحه ۴۰۳ نقل می‌کند از صالح بن عقبه از یونس شیبانی. سند ضعیف است ولی بالاخره این هم جزو این روایات است. دارد: </w:t>
      </w:r>
    </w:p>
    <w:p w14:paraId="60979836" w14:textId="77777777" w:rsidR="001C7933" w:rsidRDefault="004E7D9F" w:rsidP="004E7D9F">
      <w:pPr>
        <w:rPr>
          <w:color w:val="00B050"/>
          <w:rtl/>
        </w:rPr>
      </w:pPr>
      <w:r w:rsidRPr="001C7933">
        <w:rPr>
          <w:color w:val="00B050"/>
          <w:rtl/>
        </w:rPr>
        <w:t xml:space="preserve">«إِذَا دَخَلْتَ مِنْ بَابِ الْمَسْجِدِ فَكَبَّرْتَ أَجْزَأَكَ ذَلِكَ وَ إِذَا الْإِمَامُ كَبَّرَ لِلرُّكُوعِ كُنْتَ مَعَهُ فِي الرَّكْعَةِ لِأَنَّهُ إِنْ أَدْرَكْتَهُ وَ هُوَ رَاكِعٌ لَمْ تُدْرِكِ التَّكْبِيرَ لَمْ تَكُنْ مَعَهُ فِي الرُّكُوعِ». </w:t>
      </w:r>
    </w:p>
    <w:p w14:paraId="7F40AC7A" w14:textId="42BA99DB" w:rsidR="004E7D9F" w:rsidRPr="00EA17B4" w:rsidRDefault="004E7D9F" w:rsidP="004E7D9F">
      <w:pPr>
        <w:rPr>
          <w:rtl/>
        </w:rPr>
      </w:pPr>
      <w:r w:rsidRPr="00EA17B4">
        <w:rPr>
          <w:rtl/>
        </w:rPr>
        <w:t xml:space="preserve">اگر تکبیرة الرکوع را درک نکنی دیگر با او در رکوع نبودی چون اول رکوع تکبیرة الرکوع است و این مجزی نیست. البته سند روایت ضعیف است و ما هم جمع عرفی‌مان اینجا می‌آید که این اطلاقش می‌گوید مجزی نیست با دلیلی که دال بر اجزاء است </w:t>
      </w:r>
      <w:r w:rsidR="00F85158">
        <w:rPr>
          <w:rFonts w:hint="cs"/>
          <w:rtl/>
        </w:rPr>
        <w:t>حمل</w:t>
      </w:r>
      <w:r w:rsidRPr="00EA17B4">
        <w:rPr>
          <w:rtl/>
        </w:rPr>
        <w:t xml:space="preserve"> می‌شود بر مراتب فضیلت. چون صریحاً هم که نگفته اجزأک ذلک، گفته لم تکن معه فی الرکوع. در رکوع کامل نبودی با او. حالا حکمش چیست؟ فوقش حکمش این می‌شود که </w:t>
      </w:r>
      <w:r w:rsidR="005E556D">
        <w:rPr>
          <w:rFonts w:hint="cs"/>
          <w:rtl/>
        </w:rPr>
        <w:t>و لو</w:t>
      </w:r>
      <w:r w:rsidR="005E556D" w:rsidRPr="00EA17B4">
        <w:rPr>
          <w:rtl/>
        </w:rPr>
        <w:t xml:space="preserve"> </w:t>
      </w:r>
      <w:r w:rsidRPr="00EA17B4">
        <w:rPr>
          <w:rtl/>
        </w:rPr>
        <w:t>با قرینه جمع بین روایات که درک فضیلت کامل را نکردی.</w:t>
      </w:r>
    </w:p>
    <w:p w14:paraId="6F25AEF1" w14:textId="77777777" w:rsidR="004E7D9F" w:rsidRPr="00EA17B4" w:rsidRDefault="004E7D9F" w:rsidP="004E7D9F">
      <w:pPr>
        <w:rPr>
          <w:rtl/>
        </w:rPr>
      </w:pPr>
    </w:p>
    <w:p w14:paraId="13B53FAD" w14:textId="7330D0BA" w:rsidR="004E7D9F" w:rsidRPr="00EA17B4" w:rsidRDefault="004E7D9F" w:rsidP="00617029">
      <w:pPr>
        <w:pStyle w:val="2"/>
        <w:rPr>
          <w:rtl/>
        </w:rPr>
      </w:pPr>
      <w:bookmarkStart w:id="4" w:name="_Toc242201550"/>
      <w:r w:rsidRPr="00EA17B4">
        <w:rPr>
          <w:rtl/>
        </w:rPr>
        <w:lastRenderedPageBreak/>
        <w:t>بررسی صحیحه حلبی در نماز جمعه</w:t>
      </w:r>
      <w:bookmarkEnd w:id="4"/>
    </w:p>
    <w:p w14:paraId="3828A5DB" w14:textId="77777777" w:rsidR="001C7933" w:rsidRDefault="004E7D9F" w:rsidP="004E7D9F">
      <w:pPr>
        <w:rPr>
          <w:rtl/>
        </w:rPr>
      </w:pPr>
      <w:r w:rsidRPr="00EA17B4">
        <w:rPr>
          <w:rtl/>
        </w:rPr>
        <w:t xml:space="preserve">روایت دیگری هم هست، صحیحه حلبی، وسائل جلد ۷ صفحه ۳۴۵، عن ابی عبدالله علیه السلام: </w:t>
      </w:r>
    </w:p>
    <w:p w14:paraId="75B053A8" w14:textId="77777777" w:rsidR="001C7933" w:rsidRPr="001C7933" w:rsidRDefault="004E7D9F" w:rsidP="004E7D9F">
      <w:pPr>
        <w:rPr>
          <w:color w:val="00B050"/>
          <w:rtl/>
        </w:rPr>
      </w:pPr>
      <w:r w:rsidRPr="001C7933">
        <w:rPr>
          <w:color w:val="00B050"/>
          <w:rtl/>
        </w:rPr>
        <w:t xml:space="preserve">«إِذَا أَدْرَكْتَ الْإِمَامَ قَبْلَ أَنْ يَرْكَعَ الرَّكْعَةَ الْأَخِيرَةَ فَقَدْ أَدْرَكْتَ الصَّلَاةَ وَ إِنْ أَدْرَكْتَهُ بَعْدَ مَا رَكَعَ فَهِيَ أَرْبَعٌ بِمَنْزِلَةِ الظُّهْرِ». </w:t>
      </w:r>
    </w:p>
    <w:p w14:paraId="2F9B2FA7" w14:textId="34ED1A80" w:rsidR="004E7D9F" w:rsidRDefault="004E7D9F" w:rsidP="005E556D">
      <w:pPr>
        <w:rPr>
          <w:rtl/>
        </w:rPr>
      </w:pPr>
      <w:r w:rsidRPr="00EA17B4">
        <w:rPr>
          <w:rtl/>
        </w:rPr>
        <w:t>مورد این صحیحه نماز جمعه است. می‌فرماید اگر امام را قبل از رکوع رکعت دوم نماز جمعه درک کنی، نماز جمعه را درک کردی. اگر بعد از رکوع درک کنی، نماز جمعه را درک نکردی باید نماز ظهر بخوانی.</w:t>
      </w:r>
    </w:p>
    <w:p w14:paraId="5702AD94" w14:textId="0A35AF67" w:rsidR="0081101C" w:rsidRPr="00EA17B4" w:rsidRDefault="0081101C" w:rsidP="00FD441F">
      <w:pPr>
        <w:pStyle w:val="3"/>
        <w:rPr>
          <w:rtl/>
        </w:rPr>
      </w:pPr>
      <w:bookmarkStart w:id="5" w:name="_Toc242201551"/>
      <w:r>
        <w:rPr>
          <w:rFonts w:hint="cs"/>
          <w:rtl/>
        </w:rPr>
        <w:t>دیدگاه محقق نائینی در رابطه با صحیحه حلبی</w:t>
      </w:r>
      <w:bookmarkEnd w:id="5"/>
    </w:p>
    <w:p w14:paraId="18D0695F" w14:textId="7888E753" w:rsidR="004E7D9F" w:rsidRPr="00EA17B4" w:rsidRDefault="004E7D9F" w:rsidP="00A0439B">
      <w:pPr>
        <w:rPr>
          <w:rtl/>
        </w:rPr>
      </w:pPr>
      <w:r w:rsidRPr="00EA17B4">
        <w:rPr>
          <w:rtl/>
        </w:rPr>
        <w:t xml:space="preserve">مرحوم محقق نائینی فرمودند که هیچ قول به تفصیل نیست. اگر در نماز جمعه شرط باشد که قبل از رکوع رکعت اخیره ما درک کنیم نماز جماعت را در جمعه، در غیر جمعه هم حکم همین است. ولکن بعدش یک توجیهی می‌کند این روایت را که صاحب وسائل و محقق همدانی </w:t>
      </w:r>
      <w:r w:rsidR="00FD441F">
        <w:rPr>
          <w:rFonts w:hint="cs"/>
          <w:rtl/>
        </w:rPr>
        <w:t>نیز</w:t>
      </w:r>
      <w:r w:rsidRPr="00EA17B4">
        <w:rPr>
          <w:rtl/>
        </w:rPr>
        <w:t xml:space="preserve"> </w:t>
      </w:r>
      <w:r w:rsidR="00FD441F">
        <w:rPr>
          <w:rFonts w:hint="cs"/>
          <w:rtl/>
        </w:rPr>
        <w:t xml:space="preserve">همین طور </w:t>
      </w:r>
      <w:r w:rsidRPr="00EA17B4">
        <w:rPr>
          <w:rtl/>
        </w:rPr>
        <w:t xml:space="preserve"> توجیه کردند. فرمودند که «ان ادرکته بعد ما رکع» یعنی بعد از اینکه رکوع کرد، نه در اثنای رکوع. اگر درک کردی امام را بعد از اینکه رکوع کرد، دیگر کاری نمی‌شود کرد محل اقتدا گذشته است. کی صدق می‌کند که «ادرکته بعد ما رکع»؟ هنگامی که رکوع او تمام بشود و الا اگر هنوز در حال رکوع است می‌گوییم «ادرکته و هو </w:t>
      </w:r>
      <w:proofErr w:type="spellStart"/>
      <w:r w:rsidRPr="00EA17B4">
        <w:rPr>
          <w:rtl/>
        </w:rPr>
        <w:t>یرکع</w:t>
      </w:r>
      <w:proofErr w:type="spellEnd"/>
      <w:r w:rsidRPr="00EA17B4">
        <w:rPr>
          <w:rtl/>
        </w:rPr>
        <w:t>»، «و هو راکع».</w:t>
      </w:r>
    </w:p>
    <w:p w14:paraId="22948B7B" w14:textId="589FFD9D" w:rsidR="004E7D9F" w:rsidRPr="00EA17B4" w:rsidRDefault="004E7D9F" w:rsidP="00FD441F">
      <w:pPr>
        <w:pStyle w:val="3"/>
        <w:rPr>
          <w:rtl/>
        </w:rPr>
      </w:pPr>
      <w:bookmarkStart w:id="6" w:name="_Toc242201552"/>
      <w:r w:rsidRPr="00EA17B4">
        <w:rPr>
          <w:rtl/>
        </w:rPr>
        <w:t>نقد توجیه محقق نائینی و صاحب وسائل</w:t>
      </w:r>
      <w:bookmarkEnd w:id="6"/>
    </w:p>
    <w:p w14:paraId="1FB079E4" w14:textId="13706413" w:rsidR="004E7D9F" w:rsidRPr="00EA17B4" w:rsidRDefault="004E7D9F" w:rsidP="00335C05">
      <w:pPr>
        <w:rPr>
          <w:rtl/>
        </w:rPr>
      </w:pPr>
      <w:r w:rsidRPr="00EA17B4">
        <w:rPr>
          <w:rtl/>
        </w:rPr>
        <w:t xml:space="preserve">انصافاً این فرمایش ولو از بزرگان صادر شده اما عرفی نیست. «اذا ادرکت الامام قبل ان یرکع فقد ادرکت الصلاة و ان ادرکته بعد ما رکع»، این به مجرد اینکه این امام به رکوع رفت صدق می‌کند «ادرکته بعد ما رکع». چون حدوث رکوع که شد کافی است صدق کند که «ادرکته بعد ما رکع».  اگر قبل از منبر رفتن آقا بیایی در مجلس، حکم این است. اگر بعد از منبر رفتن آقا بیایی حکمش جور دیگری است. یعنی منبر آقا تمام شده باشد بیایی؟ نه. اگر قبل از اینکه آقا منبر برود بیایی یک حکمی دارد، اگر بعد از اینکه آقا منبر رفت </w:t>
      </w:r>
      <w:proofErr w:type="spellStart"/>
      <w:r w:rsidRPr="00EA17B4">
        <w:rPr>
          <w:rtl/>
        </w:rPr>
        <w:t>بیایی</w:t>
      </w:r>
      <w:proofErr w:type="spellEnd"/>
      <w:r w:rsidRPr="00EA17B4">
        <w:rPr>
          <w:rtl/>
        </w:rPr>
        <w:t xml:space="preserve"> حکم دیگری دارد، صدق می‌کند که وقتی آقا رفت منبر، بعد از اینکه آقا منبر رفت آمدی.</w:t>
      </w:r>
    </w:p>
    <w:p w14:paraId="626A23D5" w14:textId="0AD1FEA4" w:rsidR="004E7D9F" w:rsidRPr="00EA17B4" w:rsidRDefault="004E7D9F" w:rsidP="00335C05">
      <w:pPr>
        <w:rPr>
          <w:rtl/>
        </w:rPr>
      </w:pPr>
      <w:r w:rsidRPr="00EA17B4">
        <w:rPr>
          <w:rtl/>
        </w:rPr>
        <w:t>[شاگرد]: رکعت دوم م</w:t>
      </w:r>
      <w:r w:rsidR="00335C05">
        <w:rPr>
          <w:rFonts w:hint="cs"/>
          <w:rtl/>
        </w:rPr>
        <w:t xml:space="preserve">قصودشان </w:t>
      </w:r>
      <w:r w:rsidRPr="00EA17B4">
        <w:rPr>
          <w:rtl/>
        </w:rPr>
        <w:t xml:space="preserve">بعد از </w:t>
      </w:r>
      <w:r w:rsidR="00335C05">
        <w:rPr>
          <w:rFonts w:hint="cs"/>
          <w:rtl/>
        </w:rPr>
        <w:t>رکوع است</w:t>
      </w:r>
      <w:r w:rsidR="00335C05" w:rsidRPr="00EA17B4">
        <w:rPr>
          <w:rtl/>
        </w:rPr>
        <w:t xml:space="preserve"> </w:t>
      </w:r>
      <w:r w:rsidRPr="00EA17B4">
        <w:rPr>
          <w:rtl/>
        </w:rPr>
        <w:t>می‌شود بعد ما رکع.</w:t>
      </w:r>
    </w:p>
    <w:p w14:paraId="018B507A" w14:textId="2DDEA38E" w:rsidR="004E7D9F" w:rsidRPr="00EA17B4" w:rsidRDefault="004E7D9F" w:rsidP="00FD441F">
      <w:pPr>
        <w:rPr>
          <w:rtl/>
        </w:rPr>
      </w:pPr>
      <w:r w:rsidRPr="00EA17B4">
        <w:rPr>
          <w:rtl/>
        </w:rPr>
        <w:t>[استاد]:  ظاهر «بعد ما رکع» یعنی تحقق رکوع، نه فراغ از رکوع.</w:t>
      </w:r>
    </w:p>
    <w:p w14:paraId="4FE999BB" w14:textId="51354E29" w:rsidR="004E7D9F" w:rsidRPr="00EA17B4" w:rsidRDefault="00C454BC" w:rsidP="00FD441F">
      <w:pPr>
        <w:pStyle w:val="3"/>
        <w:rPr>
          <w:rtl/>
        </w:rPr>
      </w:pPr>
      <w:bookmarkStart w:id="7" w:name="_Toc242201553"/>
      <w:r>
        <w:rPr>
          <w:rFonts w:hint="cs"/>
          <w:rtl/>
        </w:rPr>
        <w:t>وجه عدم تمسک به صحیحه حلبی: طرح احتمال</w:t>
      </w:r>
      <w:r w:rsidR="004E7D9F" w:rsidRPr="00EA17B4">
        <w:rPr>
          <w:rtl/>
        </w:rPr>
        <w:t xml:space="preserve"> بین نماز جمعه و غیر آن</w:t>
      </w:r>
      <w:bookmarkEnd w:id="7"/>
    </w:p>
    <w:p w14:paraId="642590FD" w14:textId="606765BA" w:rsidR="004E7D9F" w:rsidRPr="00EA17B4" w:rsidRDefault="004E7D9F" w:rsidP="00FD441F">
      <w:pPr>
        <w:rPr>
          <w:rtl/>
        </w:rPr>
      </w:pPr>
      <w:r w:rsidRPr="00EA17B4">
        <w:rPr>
          <w:rtl/>
        </w:rPr>
        <w:t>ولی عرض</w:t>
      </w:r>
      <w:r w:rsidR="00FD441F">
        <w:rPr>
          <w:rFonts w:hint="cs"/>
          <w:rtl/>
        </w:rPr>
        <w:t xml:space="preserve"> </w:t>
      </w:r>
      <w:r w:rsidRPr="00EA17B4">
        <w:rPr>
          <w:rtl/>
        </w:rPr>
        <w:t xml:space="preserve">ما این است که چرا بی‌دلیل ادعا می‌کنید که تفصیلی بین نماز جمعه و غیر نماز جمعه نیست؟ نخیر، در نماز جمعه ملتزم می‌شویم. آخرین محل درک نماز جمعه این است که قبل از اینکه امام به رکوع رکعت دوم برود اقتدا کنی. می‌شود نماز جمعه، یک رکعتش را با امام درک کردی، رکعت دوم نماز جمعه را خودت </w:t>
      </w:r>
      <w:proofErr w:type="spellStart"/>
      <w:r w:rsidRPr="00EA17B4">
        <w:rPr>
          <w:rtl/>
        </w:rPr>
        <w:t>می‌شوی</w:t>
      </w:r>
      <w:proofErr w:type="spellEnd"/>
      <w:r w:rsidRPr="00EA17B4">
        <w:rPr>
          <w:rtl/>
        </w:rPr>
        <w:t xml:space="preserve"> امام جمعه.</w:t>
      </w:r>
    </w:p>
    <w:p w14:paraId="56C9EB56" w14:textId="21ED3084" w:rsidR="004E7D9F" w:rsidRPr="00EA17B4" w:rsidRDefault="004E7D9F" w:rsidP="006D3EE3">
      <w:pPr>
        <w:rPr>
          <w:rtl/>
        </w:rPr>
      </w:pPr>
      <w:r w:rsidRPr="00EA17B4">
        <w:rPr>
          <w:rtl/>
        </w:rPr>
        <w:t xml:space="preserve">[شاگرد]: نماز </w:t>
      </w:r>
      <w:r w:rsidR="006D3EE3">
        <w:rPr>
          <w:rFonts w:hint="cs"/>
          <w:rtl/>
        </w:rPr>
        <w:t>ظهر</w:t>
      </w:r>
      <w:r w:rsidR="006D3EE3" w:rsidRPr="00EA17B4">
        <w:rPr>
          <w:rtl/>
        </w:rPr>
        <w:t xml:space="preserve"> </w:t>
      </w:r>
      <w:r w:rsidRPr="00EA17B4">
        <w:rPr>
          <w:rtl/>
        </w:rPr>
        <w:t>می‌شود، فهی اربع</w:t>
      </w:r>
      <w:r w:rsidR="006D3EE3">
        <w:rPr>
          <w:rFonts w:hint="cs"/>
          <w:rtl/>
        </w:rPr>
        <w:t>.</w:t>
      </w:r>
    </w:p>
    <w:p w14:paraId="003AFD35" w14:textId="6FFDF16B" w:rsidR="004E7D9F" w:rsidRPr="00EA17B4" w:rsidRDefault="004E7D9F" w:rsidP="004E7D9F">
      <w:pPr>
        <w:rPr>
          <w:rtl/>
        </w:rPr>
      </w:pPr>
      <w:r w:rsidRPr="00EA17B4">
        <w:rPr>
          <w:rtl/>
        </w:rPr>
        <w:t>[استاد]: نخیر، اگر قبل از رکوع دوم امام جمعه اقتدا کنی می‌شود این نماز جمعه، یک رکعت را با امام جمعه درک کردی رکعت دوم خودت می‌شوی امام جمعه، منتها امام نفس</w:t>
      </w:r>
      <w:r w:rsidR="006D3EE3">
        <w:rPr>
          <w:rFonts w:hint="cs"/>
          <w:rtl/>
        </w:rPr>
        <w:t>ه</w:t>
      </w:r>
      <w:r w:rsidRPr="00EA17B4">
        <w:rPr>
          <w:rtl/>
        </w:rPr>
        <w:t xml:space="preserve"> شدی.</w:t>
      </w:r>
      <w:r w:rsidR="006D3EE3">
        <w:rPr>
          <w:rFonts w:hint="cs"/>
          <w:rtl/>
        </w:rPr>
        <w:t xml:space="preserve"> </w:t>
      </w:r>
      <w:r w:rsidRPr="00EA17B4">
        <w:rPr>
          <w:rtl/>
        </w:rPr>
        <w:t xml:space="preserve">اما در غیر نماز جمعه ما ملتزم می‌شویم که تا امام سر از رکوع برنداشته جای اقتدا هست. پس اینکه ما منحصر بکنیم روایات را به چهار روایت از محمد بن مسلم، این مسامحه در آن هست ولکن تأثیری در بحث ندارد. این طایفه دوم از ظنی الصدور بودن به قطعی الصدور بودن نمی‌رسد چون با یک روایت </w:t>
      </w:r>
      <w:r w:rsidRPr="00EA17B4">
        <w:rPr>
          <w:rtl/>
        </w:rPr>
        <w:lastRenderedPageBreak/>
        <w:t xml:space="preserve">ضعیفه حالا در کنار روایات محمد بن مسلم که محتمل </w:t>
      </w:r>
      <w:r w:rsidR="00FD441F">
        <w:rPr>
          <w:rFonts w:hint="cs"/>
          <w:rtl/>
        </w:rPr>
        <w:t xml:space="preserve"> است </w:t>
      </w:r>
      <w:r w:rsidRPr="00EA17B4">
        <w:rPr>
          <w:rtl/>
        </w:rPr>
        <w:t>روایت واحده باشد که منشأ نمی‌شود که قطعی الصدور بشود این طایفه دوم.</w:t>
      </w:r>
    </w:p>
    <w:p w14:paraId="721079CC" w14:textId="77777777" w:rsidR="004E7D9F" w:rsidRPr="00EA17B4" w:rsidRDefault="004E7D9F" w:rsidP="004E7D9F">
      <w:pPr>
        <w:rPr>
          <w:rtl/>
        </w:rPr>
      </w:pPr>
    </w:p>
    <w:p w14:paraId="7D1D7301" w14:textId="7E375A97" w:rsidR="004E7D9F" w:rsidRPr="00EA17B4" w:rsidRDefault="004E7D9F" w:rsidP="00FD441F">
      <w:pPr>
        <w:pStyle w:val="a0"/>
        <w:rPr>
          <w:rtl/>
        </w:rPr>
      </w:pPr>
      <w:bookmarkStart w:id="8" w:name="_Toc242201554"/>
      <w:r w:rsidRPr="00EA17B4">
        <w:rPr>
          <w:rtl/>
        </w:rPr>
        <w:t xml:space="preserve">مطلب دوم: بررسی وجوه ترجیح طایفه اول بر طایفه </w:t>
      </w:r>
      <w:r w:rsidRPr="00FD441F">
        <w:rPr>
          <w:rtl/>
        </w:rPr>
        <w:t>دوم</w:t>
      </w:r>
      <w:bookmarkEnd w:id="8"/>
    </w:p>
    <w:p w14:paraId="2937A990" w14:textId="7B4F62FD" w:rsidR="004E7D9F" w:rsidRPr="00EA17B4" w:rsidRDefault="004E7D9F" w:rsidP="009D52BC">
      <w:pPr>
        <w:pStyle w:val="2"/>
        <w:rPr>
          <w:rtl/>
        </w:rPr>
      </w:pPr>
      <w:bookmarkStart w:id="9" w:name="_Toc242201555"/>
      <w:r w:rsidRPr="00EA17B4">
        <w:rPr>
          <w:rtl/>
        </w:rPr>
        <w:t>وجه اول: تمسک به مقبوله عمر بن حنظله و شهرت روایی</w:t>
      </w:r>
      <w:bookmarkEnd w:id="9"/>
    </w:p>
    <w:p w14:paraId="1C226AB5" w14:textId="37A1E4B0" w:rsidR="004E7D9F" w:rsidRPr="00EA17B4" w:rsidRDefault="004E7D9F" w:rsidP="00FD441F">
      <w:pPr>
        <w:rPr>
          <w:rtl/>
        </w:rPr>
      </w:pPr>
      <w:r w:rsidRPr="00EA17B4">
        <w:rPr>
          <w:rtl/>
        </w:rPr>
        <w:t xml:space="preserve">مطلب دوم. اینکه ما بگوییم طایفه اول چهار روایت است، طایفه دوم یک روایت است چون منتهی می‌شود به محمد بن مسلم، حالا یک روایت ضعیفه یونس شیبانی هم کنارش قرار بدهیم، این اثر ندارد. باید ما یک عنوانی بدهیم. صرف اکثریت عدد یک طایفه از روایات موجب </w:t>
      </w:r>
      <w:r w:rsidR="00632EF0">
        <w:rPr>
          <w:rtl/>
        </w:rPr>
        <w:t>ترجیح آن بر طایفه دوم که معارض</w:t>
      </w:r>
      <w:r w:rsidR="00632EF0">
        <w:rPr>
          <w:rFonts w:hint="cs"/>
          <w:rtl/>
        </w:rPr>
        <w:t xml:space="preserve"> </w:t>
      </w:r>
      <w:r w:rsidRPr="00EA17B4">
        <w:rPr>
          <w:rtl/>
        </w:rPr>
        <w:t>با او است نمی‌شود. باید یک عنوانی پیدا کند. ما از سه راه باید وارد بشویم برای اینکه عنوان بدهیم به آن طایفه اول.</w:t>
      </w:r>
    </w:p>
    <w:p w14:paraId="22CDA565" w14:textId="77777777" w:rsidR="001C7933" w:rsidRDefault="004E7D9F" w:rsidP="004E7D9F">
      <w:pPr>
        <w:rPr>
          <w:rtl/>
        </w:rPr>
      </w:pPr>
      <w:r w:rsidRPr="00EA17B4">
        <w:rPr>
          <w:rtl/>
        </w:rPr>
        <w:t xml:space="preserve">یک، بیاییم بگوییم مقبوله عمر بن حنظله می‌گوید: </w:t>
      </w:r>
    </w:p>
    <w:p w14:paraId="5732EEAE" w14:textId="77777777" w:rsidR="001C7933" w:rsidRPr="001C7933" w:rsidRDefault="004E7D9F" w:rsidP="004E7D9F">
      <w:pPr>
        <w:rPr>
          <w:color w:val="00B050"/>
          <w:rtl/>
        </w:rPr>
      </w:pPr>
      <w:r w:rsidRPr="001C7933">
        <w:rPr>
          <w:color w:val="00B050"/>
          <w:rtl/>
        </w:rPr>
        <w:t>«الْمُجْمَعُ عَلَيْهِ بَيْنَ أَصْحَابِكَ فَيُؤْخَذُ بِهِ وَ يُتْرَكُ الشَّاذُّ النَّادِرُ الَّذِي لَيْسَ بِمَشْهُورٍ عِنْدَ أَصْحَابِكَ فَإِنَّ الْمُجْمَعَ عَلَيْهِ لَا رَيْبَ فِيهِ».</w:t>
      </w:r>
    </w:p>
    <w:p w14:paraId="6F64675C" w14:textId="464EC6F1" w:rsidR="004E7D9F" w:rsidRPr="00EA17B4" w:rsidRDefault="004E7D9F" w:rsidP="004E7D9F">
      <w:pPr>
        <w:rPr>
          <w:rtl/>
        </w:rPr>
      </w:pPr>
      <w:r w:rsidRPr="00EA17B4">
        <w:rPr>
          <w:rtl/>
        </w:rPr>
        <w:t xml:space="preserve"> بگوییم طایفه اولی مشهور بین اصحابک است و طایفه ثانیه شاذ نادر. این یک راه.</w:t>
      </w:r>
    </w:p>
    <w:p w14:paraId="79DE2ACE" w14:textId="77777777" w:rsidR="004E7D9F" w:rsidRPr="00EA17B4" w:rsidRDefault="004E7D9F" w:rsidP="004E7D9F">
      <w:pPr>
        <w:rPr>
          <w:rtl/>
        </w:rPr>
      </w:pPr>
    </w:p>
    <w:p w14:paraId="077DCEE7" w14:textId="511B0E33" w:rsidR="004E7D9F" w:rsidRPr="00EA17B4" w:rsidRDefault="004E7D9F" w:rsidP="009D52BC">
      <w:pPr>
        <w:pStyle w:val="2"/>
        <w:rPr>
          <w:rtl/>
        </w:rPr>
      </w:pPr>
      <w:bookmarkStart w:id="10" w:name="_Toc242201556"/>
      <w:r w:rsidRPr="00EA17B4">
        <w:rPr>
          <w:rtl/>
        </w:rPr>
        <w:t>وجه دوم: تمسک به مخالفت با سنت (مبنای آقای خویی)</w:t>
      </w:r>
      <w:bookmarkEnd w:id="10"/>
    </w:p>
    <w:p w14:paraId="0077180A" w14:textId="77777777" w:rsidR="004E7D9F" w:rsidRPr="00EA17B4" w:rsidRDefault="004E7D9F" w:rsidP="004E7D9F">
      <w:pPr>
        <w:rPr>
          <w:rtl/>
        </w:rPr>
      </w:pPr>
      <w:r w:rsidRPr="00EA17B4">
        <w:rPr>
          <w:rtl/>
        </w:rPr>
        <w:t>راه دوم راهی است که مبنای آقای خویی بود. چون آقای خویی مقبوله را قبول ندارد اینجا هم از باب مسامحه تعابیر مقبوله را به کار برده است. راه دوم این است که بگوییم خبر قطعی الصدور مصداق سنت است. سنت یعنی خبر قطعی الصدور، حالا از پیغمبر باشد یا از امام چه فرقی می‌کند؟ کلهم نور واحد. آن وقت «مَا خَالَفَ السُّنَّةَ فَهُوَ مَرْدُودٌ» شامل آن خبر ظنی الصدوری که معارض است با خبر قطعی الصدور می‌شود، می‌شود او مخالف سنت و «مَا خَالَفَ السُّنَّةَ فَهُوَ مَرْدُودٌ».</w:t>
      </w:r>
    </w:p>
    <w:p w14:paraId="73E1D9DF" w14:textId="77777777" w:rsidR="004E7D9F" w:rsidRPr="00EA17B4" w:rsidRDefault="004E7D9F" w:rsidP="004E7D9F">
      <w:pPr>
        <w:rPr>
          <w:rtl/>
        </w:rPr>
      </w:pPr>
    </w:p>
    <w:p w14:paraId="7F6ABA8B" w14:textId="15FC9784" w:rsidR="004E7D9F" w:rsidRPr="00EA17B4" w:rsidRDefault="004E7D9F" w:rsidP="009D52BC">
      <w:pPr>
        <w:pStyle w:val="2"/>
        <w:rPr>
          <w:rtl/>
        </w:rPr>
      </w:pPr>
      <w:bookmarkStart w:id="11" w:name="_Toc242201557"/>
      <w:r w:rsidRPr="00EA17B4">
        <w:rPr>
          <w:rtl/>
        </w:rPr>
        <w:t>وجه سوم: الغاء خصوصیت از «ما خالف الکتاب» به خبر قطعی‌الصدور و قطعی‌الجهة</w:t>
      </w:r>
      <w:bookmarkEnd w:id="11"/>
    </w:p>
    <w:p w14:paraId="3C835098" w14:textId="147BBB35" w:rsidR="004E7D9F" w:rsidRPr="00EA17B4" w:rsidRDefault="004E7D9F" w:rsidP="004E7D9F">
      <w:pPr>
        <w:rPr>
          <w:rtl/>
        </w:rPr>
      </w:pPr>
      <w:r w:rsidRPr="00EA17B4">
        <w:rPr>
          <w:rtl/>
        </w:rPr>
        <w:t xml:space="preserve">راه سوم راهی است که ما عرض کردیم. اصلش در بحوث هست با یک اضافه‌ای ما عرض کردیم. و آن این است که «مَا خَالَفَ </w:t>
      </w:r>
      <w:r w:rsidR="00271F01">
        <w:rPr>
          <w:rFonts w:hint="cs"/>
          <w:rtl/>
        </w:rPr>
        <w:t>الکِتاب</w:t>
      </w:r>
      <w:r w:rsidRPr="00EA17B4">
        <w:rPr>
          <w:rtl/>
        </w:rPr>
        <w:t xml:space="preserve"> فَهُوَ مَرْدُودٌ» این که دیگر مسلم است. خبری که مخالف کتاب هست، مخالف قرآن هست اعتبار ندارد. قرآن چه خصوصیتی دارد؟ قرآن دلالتش که قطعیه نیست، </w:t>
      </w:r>
      <w:proofErr w:type="spellStart"/>
      <w:r w:rsidRPr="00EA17B4">
        <w:rPr>
          <w:rtl/>
        </w:rPr>
        <w:t>نوعاً</w:t>
      </w:r>
      <w:proofErr w:type="spellEnd"/>
      <w:r w:rsidRPr="00EA17B4">
        <w:rPr>
          <w:rtl/>
        </w:rPr>
        <w:t xml:space="preserve"> ما آیاتی داریم که نص نیستند. آن آیاتی که نص هستند راجع به توحید و این‌ها است که محل بحث نیست. دلالت قرآن که همه جا نص نیست، در اکثر مواردی که محل استدلال است ظاهر است. منتها قطعی الصدور است. قرآن امتیازش این است که کلام خداست، تقدیس می‌شود، دست بی‌وضو به آن نباید زد. اما ظاهر اینکه می‌گوید «مَا خَالَفَ كِتَابَ اللَّهِ فَدَعُوهُ» از باب اینکه کتاب الله کاشف است از بطلان آن خبر مخالف. حالا کلام قطعی پیغمبر در این جهت فرق می‌کند با کلام قطعی خدا؟ به کلام قطعی پیغمبر دست بی‌وضو می‌شود زد، آن بحث دیگری است اما در کشف از اینکه خبر مخالف او باطل است با آیه قرآن یکسان هستند، فرقی نمی‌کند.</w:t>
      </w:r>
    </w:p>
    <w:p w14:paraId="3A74FDFB" w14:textId="3429C876" w:rsidR="004E7D9F" w:rsidRPr="00EA17B4" w:rsidRDefault="004E7D9F" w:rsidP="004E7D9F">
      <w:pPr>
        <w:rPr>
          <w:rtl/>
        </w:rPr>
      </w:pPr>
      <w:r w:rsidRPr="00EA17B4">
        <w:rPr>
          <w:rtl/>
        </w:rPr>
        <w:t xml:space="preserve">ما یک قیدی زدیم. گفتیم به یک شرط. مطلب مطلب خوبی است ولی به یک شرط. اینکه آن خبر قطعی الصدور قطعی </w:t>
      </w:r>
      <w:r w:rsidRPr="00EA17B4">
        <w:rPr>
          <w:rtl/>
        </w:rPr>
        <w:lastRenderedPageBreak/>
        <w:t>الجهة هم باشد. چون قرآن قطعی الجهة است، فقط ظنی الدلاله است. قطعی الصدور و قطعی الجهة، خدا که از کسی تقیه نمی‌کند در قرآن. پس الغاء خصوصیت می‌خواهید بکنید باید الغاء خصوصیت کنید به خبر قطعی الصدور و قطعی الجهة.</w:t>
      </w:r>
    </w:p>
    <w:p w14:paraId="35406352" w14:textId="77777777" w:rsidR="004E7D9F" w:rsidRPr="00EA17B4" w:rsidRDefault="004E7D9F" w:rsidP="004E7D9F">
      <w:pPr>
        <w:rPr>
          <w:rtl/>
        </w:rPr>
      </w:pPr>
    </w:p>
    <w:p w14:paraId="022F122A" w14:textId="1235BF86" w:rsidR="004E7D9F" w:rsidRPr="00EA17B4" w:rsidRDefault="004E7D9F" w:rsidP="00617029">
      <w:pPr>
        <w:pStyle w:val="2"/>
        <w:rPr>
          <w:rtl/>
        </w:rPr>
      </w:pPr>
      <w:bookmarkStart w:id="12" w:name="_Toc242201558"/>
      <w:r w:rsidRPr="00EA17B4">
        <w:rPr>
          <w:rtl/>
        </w:rPr>
        <w:t>نقد تطبیقی وجوه سه‌گانه بر ما نحن فیه</w:t>
      </w:r>
      <w:bookmarkEnd w:id="12"/>
    </w:p>
    <w:p w14:paraId="298394A5" w14:textId="4BD15219" w:rsidR="004E7D9F" w:rsidRPr="00EA17B4" w:rsidRDefault="004E7D9F" w:rsidP="00FD441F">
      <w:pPr>
        <w:pStyle w:val="3"/>
        <w:rPr>
          <w:rtl/>
        </w:rPr>
      </w:pPr>
      <w:bookmarkStart w:id="13" w:name="_Toc242201559"/>
      <w:r w:rsidRPr="00EA17B4">
        <w:rPr>
          <w:rtl/>
        </w:rPr>
        <w:t>نقد وجه اول: عدم انطباق «مجمع‌علیه»</w:t>
      </w:r>
      <w:bookmarkEnd w:id="13"/>
    </w:p>
    <w:p w14:paraId="6A0FCEC3" w14:textId="3943CAB5" w:rsidR="004E7D9F" w:rsidRPr="00EA17B4" w:rsidRDefault="004E7D9F" w:rsidP="00286934">
      <w:pPr>
        <w:rPr>
          <w:rtl/>
        </w:rPr>
      </w:pPr>
      <w:r w:rsidRPr="00EA17B4">
        <w:rPr>
          <w:rtl/>
        </w:rPr>
        <w:t>حالا ما این سه عنوان را اینجا تطبیق کنیم. اما مقبوله. قبول، طایفه اول قطعی الصدور، طایفه دوم چون احتمال می‌دهیم هر چهار حدیث نقل به معنای یک حدیث باشد، این احتمال را می‌دهیم، حالا ظاهرش این است که چهار حدیث است یا ظاهرش این نیست، بحث دیگری است. ما که به قول آقای بروجردی می‌گفتیم اصلاً ظهوری ندارد در اینکه چهار حدیث است. آقای خویی فرمود ظهور دارد که چهار حدیث است. ما می‌گوییم بالاخره کار به ظهور نداریم، ما احتمال وجدانی می‌دهیم که این‌ها چهار نقل به معنای یک حدیث باشد. این احتمالش را که وجداناً می‌دهیم</w:t>
      </w:r>
      <w:r w:rsidR="00FD441F" w:rsidRPr="00EA17B4">
        <w:rPr>
          <w:rtl/>
        </w:rPr>
        <w:t xml:space="preserve"> </w:t>
      </w:r>
      <w:r w:rsidRPr="00EA17B4">
        <w:rPr>
          <w:rtl/>
        </w:rPr>
        <w:t>، این را که نمی‌شود انکار کرد. پس قطعی الصدور نیست چون شاید محمد بن مسلم در تحمل این مطلب از امام دچار اشتباه شده آمده برای چهار نفر نقل کرده، چهار جا نقل کرده، آن که دیگر قطعی الصدورش نمی‌کند.</w:t>
      </w:r>
      <w:r w:rsidR="00286934">
        <w:rPr>
          <w:rFonts w:hint="cs"/>
          <w:rtl/>
        </w:rPr>
        <w:t xml:space="preserve"> </w:t>
      </w:r>
      <w:r w:rsidRPr="00EA17B4">
        <w:rPr>
          <w:rtl/>
        </w:rPr>
        <w:t>اما بر فرض ما مقبوله عمر بن حنظله را سنداً درست کنیم که درست می‌کنیم. چون عمر بن حنظله مروی عنه صفوان هست، اگر هم این را ثابت ندانید یزید بن خلیفه مروی عنه صفوان است و یزید بن خلیفه که حالا مروی عنه صفوان است و وثاقتش ثابت می‌شود آمده از امام رضا علیه السلام نقل می‌کند می‌گوید من خدمت امام رضا علیه السلام عرض کردم «ان عمر بن حنظلة اتانا عنک بوقت» راجع به وقت نماز از شما حدیثی نقل کرد، امام فرمود: «اذاً لا یکذب علینا». عمر بن حنظله نقل کرده او دروغ نمی‌گوید. می‌شود وثاقت عمر بن حنظله برای ما ثابت. آقای خویی که قبول ندارد چون مشایخ صفوان را یا مشایخ بزنطی و ابن ابی عمیر را می‌گوید ما دلیل نداریم که ثقه باشند. اختلاف از اینجا ناشی می‌شود. پس ما مقبوله را قبول داریم.</w:t>
      </w:r>
    </w:p>
    <w:p w14:paraId="14F8FF72" w14:textId="371F42EE" w:rsidR="004E7D9F" w:rsidRPr="00EA17B4" w:rsidRDefault="004E7D9F" w:rsidP="00A0439B">
      <w:pPr>
        <w:rPr>
          <w:rtl/>
        </w:rPr>
      </w:pPr>
      <w:r w:rsidRPr="00EA17B4">
        <w:rPr>
          <w:rtl/>
        </w:rPr>
        <w:t xml:space="preserve">اما عرض ما این است. جناب آقای خویی که شما فرمودی اگر سند مقبوله درست بشود دلالت می‌کند بر اینکه خبر قطعی الصدور مقدم است بر خبر ظنی الصدوری که معارض او است، «المجمع علیه بین اصحابک»، این یعنی خبری که مشهور است صدورش از امام ولو معرض عنه باشد؟  یک خبری است همه نقل می‌کنند که امام رفت پیش </w:t>
      </w:r>
      <w:r w:rsidR="00FD441F">
        <w:rPr>
          <w:rFonts w:hint="cs"/>
          <w:rtl/>
        </w:rPr>
        <w:t>سفاح</w:t>
      </w:r>
      <w:r w:rsidRPr="00EA17B4">
        <w:rPr>
          <w:rtl/>
        </w:rPr>
        <w:t xml:space="preserve"> و </w:t>
      </w:r>
      <w:r w:rsidR="00286934">
        <w:rPr>
          <w:rFonts w:hint="cs"/>
          <w:rtl/>
        </w:rPr>
        <w:t xml:space="preserve">به </w:t>
      </w:r>
      <w:r w:rsidR="00FD441F">
        <w:rPr>
          <w:rFonts w:hint="cs"/>
          <w:rtl/>
        </w:rPr>
        <w:t>او</w:t>
      </w:r>
      <w:r w:rsidRPr="00EA17B4">
        <w:rPr>
          <w:rtl/>
        </w:rPr>
        <w:t xml:space="preserve"> گفت: «یا </w:t>
      </w:r>
      <w:proofErr w:type="spellStart"/>
      <w:r w:rsidRPr="00EA17B4">
        <w:rPr>
          <w:rtl/>
        </w:rPr>
        <w:t>امیرالمؤمنین</w:t>
      </w:r>
      <w:proofErr w:type="spellEnd"/>
      <w:r w:rsidRPr="00EA17B4">
        <w:rPr>
          <w:rtl/>
        </w:rPr>
        <w:t>» مثلاً، «</w:t>
      </w:r>
      <w:r w:rsidR="00201B3F">
        <w:rPr>
          <w:rFonts w:hint="cs"/>
          <w:rtl/>
        </w:rPr>
        <w:t xml:space="preserve">ما </w:t>
      </w:r>
      <w:proofErr w:type="spellStart"/>
      <w:r w:rsidRPr="00EA17B4">
        <w:rPr>
          <w:rtl/>
        </w:rPr>
        <w:t>صوم</w:t>
      </w:r>
      <w:r w:rsidR="00201B3F">
        <w:rPr>
          <w:rFonts w:hint="cs"/>
          <w:rtl/>
        </w:rPr>
        <w:t>ی</w:t>
      </w:r>
      <w:proofErr w:type="spellEnd"/>
      <w:r w:rsidR="00201B3F">
        <w:rPr>
          <w:rFonts w:hint="cs"/>
          <w:rtl/>
        </w:rPr>
        <w:t xml:space="preserve"> الا</w:t>
      </w:r>
      <w:r w:rsidRPr="00EA17B4">
        <w:rPr>
          <w:rtl/>
        </w:rPr>
        <w:t xml:space="preserve"> </w:t>
      </w:r>
      <w:proofErr w:type="spellStart"/>
      <w:r w:rsidRPr="00EA17B4">
        <w:rPr>
          <w:rtl/>
        </w:rPr>
        <w:t>بصومک</w:t>
      </w:r>
      <w:proofErr w:type="spellEnd"/>
      <w:r w:rsidRPr="00EA17B4">
        <w:rPr>
          <w:rtl/>
        </w:rPr>
        <w:t xml:space="preserve"> و </w:t>
      </w:r>
      <w:r w:rsidR="00201B3F">
        <w:rPr>
          <w:rFonts w:hint="cs"/>
          <w:rtl/>
        </w:rPr>
        <w:t xml:space="preserve">لا </w:t>
      </w:r>
      <w:proofErr w:type="spellStart"/>
      <w:r w:rsidR="00201B3F">
        <w:rPr>
          <w:rFonts w:hint="cs"/>
          <w:rtl/>
        </w:rPr>
        <w:t>ا</w:t>
      </w:r>
      <w:r w:rsidRPr="00EA17B4">
        <w:rPr>
          <w:rtl/>
        </w:rPr>
        <w:t>فط</w:t>
      </w:r>
      <w:r w:rsidR="00201B3F">
        <w:rPr>
          <w:rFonts w:hint="cs"/>
          <w:rtl/>
        </w:rPr>
        <w:t>ا</w:t>
      </w:r>
      <w:r w:rsidRPr="00EA17B4">
        <w:rPr>
          <w:rtl/>
        </w:rPr>
        <w:t>ر</w:t>
      </w:r>
      <w:r w:rsidR="00201B3F">
        <w:rPr>
          <w:rFonts w:hint="cs"/>
          <w:rtl/>
        </w:rPr>
        <w:t>ی</w:t>
      </w:r>
      <w:proofErr w:type="spellEnd"/>
      <w:r w:rsidR="00201B3F">
        <w:rPr>
          <w:rFonts w:hint="cs"/>
          <w:rtl/>
        </w:rPr>
        <w:t xml:space="preserve"> الا</w:t>
      </w:r>
      <w:r w:rsidRPr="00EA17B4">
        <w:rPr>
          <w:rtl/>
        </w:rPr>
        <w:t xml:space="preserve"> </w:t>
      </w:r>
      <w:proofErr w:type="spellStart"/>
      <w:r w:rsidRPr="00EA17B4">
        <w:rPr>
          <w:rtl/>
        </w:rPr>
        <w:t>ب</w:t>
      </w:r>
      <w:r w:rsidR="00201B3F">
        <w:rPr>
          <w:rFonts w:hint="cs"/>
          <w:rtl/>
        </w:rPr>
        <w:t>إ</w:t>
      </w:r>
      <w:r w:rsidRPr="00EA17B4">
        <w:rPr>
          <w:rtl/>
        </w:rPr>
        <w:t>فط</w:t>
      </w:r>
      <w:r w:rsidR="00201B3F">
        <w:rPr>
          <w:rFonts w:hint="cs"/>
          <w:rtl/>
        </w:rPr>
        <w:t>ا</w:t>
      </w:r>
      <w:r w:rsidRPr="00EA17B4">
        <w:rPr>
          <w:rtl/>
        </w:rPr>
        <w:t>رک</w:t>
      </w:r>
      <w:proofErr w:type="spellEnd"/>
      <w:r w:rsidR="00901F61">
        <w:rPr>
          <w:rFonts w:hint="cs"/>
          <w:rtl/>
        </w:rPr>
        <w:t>»،</w:t>
      </w:r>
      <w:r w:rsidRPr="00EA17B4">
        <w:rPr>
          <w:rtl/>
        </w:rPr>
        <w:t xml:space="preserve"> </w:t>
      </w:r>
      <w:r w:rsidR="00201B3F" w:rsidRPr="00EA17B4">
        <w:rPr>
          <w:rtl/>
        </w:rPr>
        <w:t>«ذاک الی الامام</w:t>
      </w:r>
      <w:r w:rsidR="00201B3F" w:rsidRPr="00EA17B4">
        <w:rPr>
          <w:rtl/>
        </w:rPr>
        <w:t xml:space="preserve"> </w:t>
      </w:r>
      <w:r w:rsidRPr="00EA17B4">
        <w:rPr>
          <w:rtl/>
        </w:rPr>
        <w:t xml:space="preserve">ان </w:t>
      </w:r>
      <w:proofErr w:type="spellStart"/>
      <w:r w:rsidRPr="00EA17B4">
        <w:rPr>
          <w:rtl/>
        </w:rPr>
        <w:t>صمت</w:t>
      </w:r>
      <w:proofErr w:type="spellEnd"/>
      <w:r w:rsidRPr="00EA17B4">
        <w:rPr>
          <w:rtl/>
        </w:rPr>
        <w:t xml:space="preserve"> </w:t>
      </w:r>
      <w:proofErr w:type="spellStart"/>
      <w:r w:rsidRPr="00EA17B4">
        <w:rPr>
          <w:rtl/>
        </w:rPr>
        <w:t>صمنا</w:t>
      </w:r>
      <w:proofErr w:type="spellEnd"/>
      <w:r w:rsidRPr="00EA17B4">
        <w:rPr>
          <w:rtl/>
        </w:rPr>
        <w:t xml:space="preserve"> و ان افطرت </w:t>
      </w:r>
      <w:proofErr w:type="spellStart"/>
      <w:r w:rsidRPr="00EA17B4">
        <w:rPr>
          <w:rtl/>
        </w:rPr>
        <w:t>افطرنا</w:t>
      </w:r>
      <w:proofErr w:type="spellEnd"/>
      <w:r w:rsidRPr="00EA17B4">
        <w:rPr>
          <w:rtl/>
        </w:rPr>
        <w:t xml:space="preserve">» ولی همه قبول </w:t>
      </w:r>
      <w:r w:rsidR="00201B3F" w:rsidRPr="00EA17B4">
        <w:rPr>
          <w:rFonts w:hint="cs"/>
          <w:rtl/>
        </w:rPr>
        <w:t>دارن</w:t>
      </w:r>
      <w:r w:rsidR="00201B3F" w:rsidRPr="00EA17B4">
        <w:rPr>
          <w:rFonts w:hint="eastAsia"/>
          <w:rtl/>
        </w:rPr>
        <w:t>د</w:t>
      </w:r>
      <w:r w:rsidRPr="00EA17B4">
        <w:rPr>
          <w:rtl/>
        </w:rPr>
        <w:t xml:space="preserve"> که این تقی</w:t>
      </w:r>
      <w:r w:rsidR="00FD441F">
        <w:rPr>
          <w:rFonts w:hint="cs"/>
          <w:rtl/>
        </w:rPr>
        <w:t>ة</w:t>
      </w:r>
      <w:r w:rsidRPr="00EA17B4">
        <w:rPr>
          <w:rtl/>
        </w:rPr>
        <w:t xml:space="preserve">ً صادر شده است. آیا صرف قطع به صدور این کافی است که صدق کند «المجمع علیه بین اصحابک»؟  این اصرار که آقای خویی می‌کند می‌گوید خبر قطعی الصدور باشد یعنی این خبر مجمع علیه بین الاصحاب، اجمع علی صدوره، یعنی اشتهر صدوره، ظهر صدوره. این عرفی نیست. به قول آقای بروجردی خبری که قطعی الصدور است ولکن اصحاب از او اعراض کردند، اصحاب به او عمل نکردند، این می‌شود مجمع علیه بین اصحابک؟ «فان المجمع علیه لا ریب فیه»، به قول آقای بروجردی «فیه الف ریب» این خبری که مورد اعراض اصحاب است. پس «المجمع علیه بین </w:t>
      </w:r>
      <w:proofErr w:type="spellStart"/>
      <w:r w:rsidRPr="00EA17B4">
        <w:rPr>
          <w:rtl/>
        </w:rPr>
        <w:t>اصحابک</w:t>
      </w:r>
      <w:proofErr w:type="spellEnd"/>
      <w:r w:rsidRPr="00EA17B4">
        <w:rPr>
          <w:rtl/>
        </w:rPr>
        <w:t xml:space="preserve">» یعنی شهرت </w:t>
      </w:r>
      <w:proofErr w:type="spellStart"/>
      <w:r w:rsidRPr="00EA17B4">
        <w:rPr>
          <w:rtl/>
        </w:rPr>
        <w:t>روا</w:t>
      </w:r>
      <w:r w:rsidR="00901F61">
        <w:rPr>
          <w:rFonts w:hint="cs"/>
          <w:rtl/>
        </w:rPr>
        <w:t>ئ</w:t>
      </w:r>
      <w:r w:rsidRPr="00EA17B4">
        <w:rPr>
          <w:rtl/>
        </w:rPr>
        <w:t>یه</w:t>
      </w:r>
      <w:proofErr w:type="spellEnd"/>
      <w:r w:rsidRPr="00EA17B4">
        <w:rPr>
          <w:rtl/>
        </w:rPr>
        <w:t xml:space="preserve"> و عملیه. آن هم «بین اصحابک»، خطاب به کیست؟ خطاب به عمر بن حنظله است که از اصحاب ائمه بوده است. یعنی خبری که مورد عمل اصحاب ائمه باشد. شما احراز می‌کنید این روایت طایفه اولی مورد عمل بین جمهور اصحاب ائمه بوده است؟ ما چه می‌دانیم.</w:t>
      </w:r>
      <w:r w:rsidR="00314F3F">
        <w:rPr>
          <w:rFonts w:hint="cs"/>
          <w:rtl/>
        </w:rPr>
        <w:t xml:space="preserve"> </w:t>
      </w:r>
      <w:r w:rsidRPr="00EA17B4">
        <w:rPr>
          <w:rtl/>
        </w:rPr>
        <w:t xml:space="preserve">فقها در عصر غیبت، فوقش شهرت در نزدشان بر قول به اجزاء ادراک امام است در حال رکوع. اما آیا این در اصحاب ائمه هم مشهور بوده است؟ این روشن نیست. حالا در مورد فقها </w:t>
      </w:r>
      <w:r w:rsidRPr="00EA17B4">
        <w:rPr>
          <w:rtl/>
        </w:rPr>
        <w:lastRenderedPageBreak/>
        <w:t xml:space="preserve">می‌رسیم، نقل کلامشان را </w:t>
      </w:r>
      <w:proofErr w:type="spellStart"/>
      <w:r w:rsidRPr="00EA17B4">
        <w:rPr>
          <w:rtl/>
        </w:rPr>
        <w:t>می‌کنم</w:t>
      </w:r>
      <w:proofErr w:type="spellEnd"/>
      <w:r w:rsidRPr="00EA17B4">
        <w:rPr>
          <w:rtl/>
        </w:rPr>
        <w:t>، ببینید.</w:t>
      </w:r>
    </w:p>
    <w:p w14:paraId="6CF56130" w14:textId="3B974FAD" w:rsidR="004E7D9F" w:rsidRPr="00EA17B4" w:rsidRDefault="004E7D9F" w:rsidP="00901F61">
      <w:pPr>
        <w:pStyle w:val="3"/>
        <w:rPr>
          <w:rtl/>
        </w:rPr>
      </w:pPr>
      <w:bookmarkStart w:id="14" w:name="_Toc242201560"/>
      <w:r w:rsidRPr="00EA17B4">
        <w:rPr>
          <w:rtl/>
        </w:rPr>
        <w:t>نقد وجه دوم و سوم: احتمال تقیه در</w:t>
      </w:r>
      <w:r w:rsidR="005B6854">
        <w:rPr>
          <w:rFonts w:hint="cs"/>
          <w:rtl/>
        </w:rPr>
        <w:t xml:space="preserve"> روایات ادراک رکوع و عدم </w:t>
      </w:r>
      <w:r w:rsidRPr="00EA17B4">
        <w:rPr>
          <w:rtl/>
        </w:rPr>
        <w:t>صدق «سنت</w:t>
      </w:r>
      <w:r w:rsidR="005B6854">
        <w:rPr>
          <w:rFonts w:hint="cs"/>
          <w:rtl/>
        </w:rPr>
        <w:t xml:space="preserve"> قطعیه</w:t>
      </w:r>
      <w:r w:rsidRPr="00EA17B4">
        <w:rPr>
          <w:rtl/>
        </w:rPr>
        <w:t>»</w:t>
      </w:r>
      <w:bookmarkEnd w:id="14"/>
    </w:p>
    <w:p w14:paraId="0363AE36" w14:textId="1E443E8A" w:rsidR="004E7D9F" w:rsidRPr="00EA17B4" w:rsidRDefault="004E7D9F" w:rsidP="00901F61">
      <w:pPr>
        <w:rPr>
          <w:rtl/>
        </w:rPr>
      </w:pPr>
      <w:r w:rsidRPr="00EA17B4">
        <w:rPr>
          <w:rtl/>
        </w:rPr>
        <w:t>بله، شهرت فی‌الجمله هست، اما تا چه اندازه شهرت هست، آن را بررسی می‌کنیم. اما «ما خالف السنه فهو مردود»، آن که جوابش را دیروز عرض کردیم؛ خبر قطعی‌الصدوری که محتمل التقیه است، این می‌شود سنت؟ سنت ظاهرش یعنی قول نبی اکرم، قول نبی اکرم که احتمال تقیه در آن نیست. بعد خبر قطعی‌الصدور از امام معصومی که در شرایط تقیه به سر می‌برده، این را مصداق سنت ما قرار بدهیم، دلیل ندارد.</w:t>
      </w:r>
    </w:p>
    <w:p w14:paraId="39BE7A09" w14:textId="77777777" w:rsidR="00901F61" w:rsidRDefault="004E7D9F" w:rsidP="00F01E60">
      <w:pPr>
        <w:rPr>
          <w:rtl/>
        </w:rPr>
      </w:pPr>
      <w:r w:rsidRPr="00EA17B4">
        <w:rPr>
          <w:rtl/>
        </w:rPr>
        <w:t>نفرمایید که در طایفه اول چه احتمال تقیه‌ای است؟ می‌گوییم از کجا احتمال تقیه نیست؟ رجوع کنید به کلمات عامه، نیل الاوطار.</w:t>
      </w:r>
      <w:r w:rsidR="00314F3F">
        <w:rPr>
          <w:rFonts w:hint="cs"/>
          <w:rtl/>
        </w:rPr>
        <w:t xml:space="preserve"> </w:t>
      </w:r>
      <w:r w:rsidRPr="00EA17B4">
        <w:rPr>
          <w:rtl/>
        </w:rPr>
        <w:t xml:space="preserve">می‌گوید که در جلد ۲ صفحه ۲۵۳: </w:t>
      </w:r>
      <w:r w:rsidRPr="001C7933">
        <w:rPr>
          <w:color w:val="002060"/>
          <w:rtl/>
        </w:rPr>
        <w:t xml:space="preserve">«ذهب الجمهور أن من أدرک الإمام راکعاً دخل معه واعتد بتلک الرکعة». </w:t>
      </w:r>
      <w:r w:rsidRPr="00EA17B4">
        <w:rPr>
          <w:rtl/>
        </w:rPr>
        <w:t>جمهور عامه می‌گویند ادراک الامام راکعاً مجزی است و مجوز اقتداء هست. و لذا آقای بروجردی هم دارد که اگر نوبت برسه به ترجیح به مخالفت عامه، ما این طایفه دوم را باید ترجیح بدهیم و با شیخ طوسی همراهی کنیم چون این‌ها مخالف عامه است، طایفه اول موافق عامه است.</w:t>
      </w:r>
      <w:r w:rsidR="00C5085C">
        <w:rPr>
          <w:rFonts w:hint="cs"/>
          <w:rtl/>
        </w:rPr>
        <w:t xml:space="preserve"> </w:t>
      </w:r>
      <w:r w:rsidRPr="00EA17B4">
        <w:rPr>
          <w:rtl/>
        </w:rPr>
        <w:t xml:space="preserve">بله، برخی از عامه گفتند که از اول نماز باید همراه باشی با امام. خود صاحب نیل الاوطار این را می‌گوید. ولی می‌گوید که «ما ذهب إلیه جمهور العامة» درست نیست و «من هنا یتبین لک ضعف ما ذهب إلیه الجمهور». </w:t>
      </w:r>
    </w:p>
    <w:p w14:paraId="33CF5DF3" w14:textId="74DF452F" w:rsidR="004E7D9F" w:rsidRPr="00EA17B4" w:rsidRDefault="004E7D9F" w:rsidP="00901F61">
      <w:pPr>
        <w:rPr>
          <w:rtl/>
        </w:rPr>
      </w:pPr>
      <w:r w:rsidRPr="00EA17B4">
        <w:rPr>
          <w:rtl/>
        </w:rPr>
        <w:t xml:space="preserve">و </w:t>
      </w:r>
      <w:proofErr w:type="spellStart"/>
      <w:r w:rsidRPr="00EA17B4">
        <w:rPr>
          <w:rtl/>
        </w:rPr>
        <w:t>همین‌طور</w:t>
      </w:r>
      <w:proofErr w:type="spellEnd"/>
      <w:r w:rsidR="00901F61">
        <w:rPr>
          <w:rFonts w:hint="cs"/>
          <w:rtl/>
        </w:rPr>
        <w:t xml:space="preserve"> </w:t>
      </w:r>
      <w:proofErr w:type="spellStart"/>
      <w:r w:rsidRPr="00EA17B4">
        <w:rPr>
          <w:rtl/>
        </w:rPr>
        <w:t>م</w:t>
      </w:r>
      <w:r w:rsidR="00AB637F">
        <w:rPr>
          <w:rFonts w:hint="cs"/>
          <w:rtl/>
        </w:rPr>
        <w:t>ُ</w:t>
      </w:r>
      <w:r w:rsidRPr="00EA17B4">
        <w:rPr>
          <w:rtl/>
        </w:rPr>
        <w:t>قبلی</w:t>
      </w:r>
      <w:proofErr w:type="spellEnd"/>
      <w:r w:rsidRPr="00EA17B4">
        <w:rPr>
          <w:rtl/>
        </w:rPr>
        <w:t xml:space="preserve"> </w:t>
      </w:r>
      <w:proofErr w:type="spellStart"/>
      <w:r w:rsidRPr="00EA17B4">
        <w:rPr>
          <w:rtl/>
        </w:rPr>
        <w:t>این‌جور</w:t>
      </w:r>
      <w:proofErr w:type="spellEnd"/>
      <w:r w:rsidRPr="00EA17B4">
        <w:rPr>
          <w:rtl/>
        </w:rPr>
        <w:t xml:space="preserve"> می‌گوید، می‌گوید: «بحثت هذه المسألة فلم أحصل منها علی غیر ما ذکرت من عدم الاعتداد بإدراک الرکوع فقط». این هم در مقابل این‌جوری گفته است. یعنی گفته من نتیجه نگرفتم، نه اینکه در اقوال فقها نیست «من أدرک الإمام راکعاً فقد أدرک الرکعة»، نه، من بحث که کردم، فقهاً و حدیثاً بررسی کردم به همین نتیجه رسیدم. این هم نظرش مخالف جمهور است. اما جمهور عامه می‌گوید، می‌گویند مجزی است ادراک الامام راکعاً.</w:t>
      </w:r>
    </w:p>
    <w:p w14:paraId="71DBE859" w14:textId="34F013BC" w:rsidR="004E7D9F" w:rsidRPr="00EA17B4" w:rsidRDefault="004E7D9F" w:rsidP="00F46403">
      <w:pPr>
        <w:rPr>
          <w:rtl/>
        </w:rPr>
      </w:pPr>
      <w:r w:rsidRPr="00EA17B4">
        <w:rPr>
          <w:rtl/>
        </w:rPr>
        <w:t xml:space="preserve">در کتاب محلی اختلاف نقل می‌کند. می‌گوید: </w:t>
      </w:r>
      <w:r w:rsidRPr="001C7933">
        <w:rPr>
          <w:color w:val="002060"/>
          <w:rtl/>
        </w:rPr>
        <w:t>«قال قائلون إن أدرک الرکعة مع الإمام اعتد بها وقد أقدم بعضهم علی دعوی الإجماع علی قولهم».</w:t>
      </w:r>
      <w:r w:rsidRPr="00EA17B4">
        <w:rPr>
          <w:rtl/>
        </w:rPr>
        <w:t xml:space="preserve"> بعضی گفتند اجماع است بر این مطلب. منتها صاحب محلی، ابن حزم می‌گوید: «وهو کاذب فی ذلک»، خودم</w:t>
      </w:r>
      <w:r w:rsidR="00901F61">
        <w:rPr>
          <w:rFonts w:hint="cs"/>
          <w:rtl/>
        </w:rPr>
        <w:t>ا</w:t>
      </w:r>
      <w:r w:rsidRPr="00EA17B4">
        <w:rPr>
          <w:rtl/>
        </w:rPr>
        <w:t>نی بگویم این دروغ می‌گوید. اجماعی در کار نیست. پس ببینید، محرز نیست برایمان حداقل که این طایفه اولی اصالة الجد در آن هست، چون حداقل محتمل موافق عامه بوده و تقیتاً صادر شده است. دیگر نمی‌توانیم الغاء خصوصیت بکنیم از کتاب و سنت نبویه که در آن احتمال تقیه هم نیست، بیاییم تعدی کنیم بگوییم همان‌طوری که خبر ظنی مخالف کتاب و سنت معتبر نیست، طایفه ثانیه هم اینجا خبر ظنی‌اند، مخالف طایفه اولی‌اند، معتبر نیستند. طایفه اولی محتمل است که تقی</w:t>
      </w:r>
      <w:r w:rsidR="00901F61">
        <w:rPr>
          <w:rFonts w:hint="cs"/>
          <w:rtl/>
        </w:rPr>
        <w:t>ة</w:t>
      </w:r>
      <w:r w:rsidRPr="00EA17B4">
        <w:rPr>
          <w:rtl/>
        </w:rPr>
        <w:t>ً صادر شده است. این هم مطلب دوم.</w:t>
      </w:r>
    </w:p>
    <w:p w14:paraId="31D85D01" w14:textId="2C7613C0" w:rsidR="004E7D9F" w:rsidRPr="00EA17B4" w:rsidRDefault="004E7D9F" w:rsidP="00F46403">
      <w:pPr>
        <w:rPr>
          <w:rtl/>
        </w:rPr>
      </w:pPr>
      <w:r w:rsidRPr="00EA17B4">
        <w:rPr>
          <w:rtl/>
        </w:rPr>
        <w:t xml:space="preserve">[شاگرد]: آن حدیثی که </w:t>
      </w:r>
      <w:r w:rsidRPr="001C7933">
        <w:rPr>
          <w:color w:val="00B050"/>
          <w:rtl/>
        </w:rPr>
        <w:t xml:space="preserve">«حَدِيثِي حَدِيثُ أَبِي وَ حَدِيثُ أَبِي حَدِيثُ جَدِّي» </w:t>
      </w:r>
      <w:r w:rsidRPr="00EA17B4">
        <w:rPr>
          <w:rtl/>
        </w:rPr>
        <w:t xml:space="preserve">می‌آید </w:t>
      </w:r>
      <w:r w:rsidR="00F46403">
        <w:rPr>
          <w:rFonts w:hint="cs"/>
          <w:rtl/>
        </w:rPr>
        <w:t>تا پیغمبر</w:t>
      </w:r>
    </w:p>
    <w:p w14:paraId="5474BC3D" w14:textId="4941F3D1" w:rsidR="004E7D9F" w:rsidRPr="00EA17B4" w:rsidRDefault="004E7D9F" w:rsidP="004E7D9F">
      <w:pPr>
        <w:rPr>
          <w:rtl/>
        </w:rPr>
      </w:pPr>
      <w:r w:rsidRPr="00EA17B4">
        <w:rPr>
          <w:rtl/>
        </w:rPr>
        <w:t>[استاد]: «</w:t>
      </w:r>
      <w:proofErr w:type="spellStart"/>
      <w:r w:rsidRPr="00EA17B4">
        <w:rPr>
          <w:rtl/>
        </w:rPr>
        <w:t>حَدِيثِي</w:t>
      </w:r>
      <w:proofErr w:type="spellEnd"/>
      <w:r w:rsidRPr="00EA17B4">
        <w:rPr>
          <w:rtl/>
        </w:rPr>
        <w:t xml:space="preserve"> حَدِيثُ أَبِي» یعنی من از خودم اجتهاد نمی‌کنم. </w:t>
      </w:r>
      <w:r w:rsidRPr="001C7933">
        <w:rPr>
          <w:color w:val="00B050"/>
          <w:rtl/>
        </w:rPr>
        <w:t>«إِنَّا لَا نُفْتِيكُمْ بِآرَائِنَا وَ إِنَّمَا نُفْتِيكُمْ بِأُصُول</w:t>
      </w:r>
      <w:r w:rsidR="00AB7813">
        <w:rPr>
          <w:color w:val="00B050"/>
          <w:rtl/>
        </w:rPr>
        <w:t>ِ عِلْمٍ نَتَوَارَثُهَا كَابِر</w:t>
      </w:r>
      <w:r w:rsidRPr="001C7933">
        <w:rPr>
          <w:color w:val="00B050"/>
          <w:rtl/>
        </w:rPr>
        <w:t>عَنْ كَابِرٍ وَ بِأَحَادِيثَ عَنْ رَسُولِ اللَّهِ صَلَّى اللَّهُ عَلَيْهِ وَ آلِهِ».</w:t>
      </w:r>
      <w:r w:rsidRPr="00EA17B4">
        <w:rPr>
          <w:rtl/>
        </w:rPr>
        <w:t xml:space="preserve"> </w:t>
      </w:r>
      <w:r w:rsidRPr="001C7933">
        <w:rPr>
          <w:color w:val="00B050"/>
          <w:rtl/>
        </w:rPr>
        <w:t xml:space="preserve">«حَدِيثِي حَدِيثُ أَبِي وَ حَدِيثُ أَبِي حَدِيثُ جَدِّي» </w:t>
      </w:r>
      <w:r w:rsidRPr="00EA17B4">
        <w:rPr>
          <w:rtl/>
        </w:rPr>
        <w:t>یعنی ما اجتهاد نمی‌کنیم. آن روایت معنایش این است، نه اینکه هر حکمی حدیث پیامبر داشت که خبر معارض او اعتبار نداشت، پس خبر معارض حدیث من هم ولو احتمال تقیه در آن باشد اعتبار ندارد. نه، همچین چیزی استفاده نمی‌شود. استفاده این مطلب درست نیست.</w:t>
      </w:r>
    </w:p>
    <w:p w14:paraId="1D6657F0" w14:textId="77777777" w:rsidR="004E7D9F" w:rsidRPr="00EA17B4" w:rsidRDefault="004E7D9F" w:rsidP="004E7D9F">
      <w:pPr>
        <w:rPr>
          <w:rtl/>
        </w:rPr>
      </w:pPr>
    </w:p>
    <w:p w14:paraId="7A485B9D" w14:textId="777A1141" w:rsidR="004E7D9F" w:rsidRPr="00EA17B4" w:rsidRDefault="004E7D9F" w:rsidP="004E7D9F">
      <w:pPr>
        <w:pStyle w:val="a0"/>
        <w:rPr>
          <w:rtl/>
        </w:rPr>
      </w:pPr>
      <w:bookmarkStart w:id="15" w:name="_Toc242201561"/>
      <w:r w:rsidRPr="00EA17B4">
        <w:rPr>
          <w:rtl/>
        </w:rPr>
        <w:lastRenderedPageBreak/>
        <w:t>مطلب سوم: نقد ادعای اعراض مشهور از طایفه ثانیه</w:t>
      </w:r>
      <w:bookmarkEnd w:id="15"/>
    </w:p>
    <w:p w14:paraId="366EF364" w14:textId="67AC6B21" w:rsidR="004E7D9F" w:rsidRPr="00EA17B4" w:rsidRDefault="004E7D9F" w:rsidP="009D52BC">
      <w:pPr>
        <w:pStyle w:val="2"/>
        <w:rPr>
          <w:rtl/>
        </w:rPr>
      </w:pPr>
      <w:bookmarkStart w:id="16" w:name="_Toc242201562"/>
      <w:r w:rsidRPr="00EA17B4">
        <w:rPr>
          <w:rtl/>
        </w:rPr>
        <w:t xml:space="preserve">دیدگاه </w:t>
      </w:r>
      <w:r w:rsidR="00FD3AB3">
        <w:rPr>
          <w:rFonts w:hint="cs"/>
          <w:rtl/>
        </w:rPr>
        <w:t xml:space="preserve">آقای </w:t>
      </w:r>
      <w:r w:rsidRPr="00EA17B4">
        <w:rPr>
          <w:rtl/>
        </w:rPr>
        <w:t>حائری در موهن بودن اعراض مشهور</w:t>
      </w:r>
      <w:bookmarkEnd w:id="16"/>
    </w:p>
    <w:p w14:paraId="597C1333" w14:textId="736C64E4" w:rsidR="004E7D9F" w:rsidRPr="00EA17B4" w:rsidRDefault="004E7D9F" w:rsidP="004E7D9F">
      <w:pPr>
        <w:rPr>
          <w:rtl/>
        </w:rPr>
      </w:pPr>
      <w:r w:rsidRPr="00EA17B4">
        <w:rPr>
          <w:rtl/>
        </w:rPr>
        <w:t xml:space="preserve">مطلب سوم: مرحوم آقای حائری فرمود این </w:t>
      </w:r>
      <w:proofErr w:type="spellStart"/>
      <w:r w:rsidRPr="00EA17B4">
        <w:rPr>
          <w:rtl/>
        </w:rPr>
        <w:t>حرف‌ها</w:t>
      </w:r>
      <w:proofErr w:type="spellEnd"/>
      <w:r w:rsidRPr="00EA17B4">
        <w:rPr>
          <w:rtl/>
        </w:rPr>
        <w:t xml:space="preserve"> را</w:t>
      </w:r>
      <w:r w:rsidR="00201B3F">
        <w:rPr>
          <w:rFonts w:hint="cs"/>
          <w:rtl/>
        </w:rPr>
        <w:t xml:space="preserve"> رها کنید</w:t>
      </w:r>
      <w:r w:rsidRPr="00EA17B4">
        <w:rPr>
          <w:rtl/>
        </w:rPr>
        <w:t xml:space="preserve">، اعراض مشهور از طایفه ثانیه موجب عدم اعتبار طایفه ثانیه است. اولش می‌گوید که اگر اعراض مشهور نبود من </w:t>
      </w:r>
      <w:r w:rsidR="00201B3F">
        <w:rPr>
          <w:rFonts w:hint="cs"/>
          <w:rtl/>
        </w:rPr>
        <w:t xml:space="preserve">این را </w:t>
      </w:r>
      <w:proofErr w:type="spellStart"/>
      <w:r w:rsidRPr="00EA17B4">
        <w:rPr>
          <w:rtl/>
        </w:rPr>
        <w:t>نمی‌گفتم</w:t>
      </w:r>
      <w:proofErr w:type="spellEnd"/>
      <w:r w:rsidRPr="00EA17B4">
        <w:rPr>
          <w:rtl/>
        </w:rPr>
        <w:t>‌، برای اینکه روایاتی که از محمد بن مسلم اجلاء نقل کردند روایات کمی نیست، حالا چند تا روایت در مقابلش</w:t>
      </w:r>
      <w:r w:rsidR="00FD3AB3">
        <w:rPr>
          <w:rFonts w:hint="cs"/>
          <w:rtl/>
        </w:rPr>
        <w:t xml:space="preserve"> هست</w:t>
      </w:r>
      <w:r w:rsidRPr="00EA17B4">
        <w:rPr>
          <w:rtl/>
        </w:rPr>
        <w:t xml:space="preserve"> باشد. فقط اعراض مشهور کار را خراب کرده است. قطع نظر از آن جمع عرفی، اگر نوبت به تعارض برسد اعراض مشهور موهن طایفه ثانیه است.</w:t>
      </w:r>
    </w:p>
    <w:p w14:paraId="07F97D7F" w14:textId="77777777" w:rsidR="004E7D9F" w:rsidRPr="00EA17B4" w:rsidRDefault="004E7D9F" w:rsidP="004E7D9F">
      <w:pPr>
        <w:rPr>
          <w:rtl/>
        </w:rPr>
      </w:pPr>
    </w:p>
    <w:p w14:paraId="642EBA78" w14:textId="5C96C966" w:rsidR="004E7D9F" w:rsidRPr="00EA17B4" w:rsidRDefault="004E7D9F" w:rsidP="009D52BC">
      <w:pPr>
        <w:pStyle w:val="2"/>
        <w:rPr>
          <w:rtl/>
        </w:rPr>
      </w:pPr>
      <w:bookmarkStart w:id="17" w:name="_Toc242201563"/>
      <w:r w:rsidRPr="00EA17B4">
        <w:rPr>
          <w:rtl/>
        </w:rPr>
        <w:t>نقد صغروی و کبروی اعراض مشهور</w:t>
      </w:r>
      <w:bookmarkEnd w:id="17"/>
    </w:p>
    <w:p w14:paraId="4BF26A62" w14:textId="77777777" w:rsidR="00A0439B" w:rsidRDefault="004E7D9F" w:rsidP="00B718E3">
      <w:pPr>
        <w:rPr>
          <w:rtl/>
        </w:rPr>
      </w:pPr>
      <w:r w:rsidRPr="00EA17B4">
        <w:rPr>
          <w:rtl/>
        </w:rPr>
        <w:t>می‌گوییم</w:t>
      </w:r>
      <w:r w:rsidR="00901F61">
        <w:rPr>
          <w:rFonts w:hint="cs"/>
          <w:rtl/>
        </w:rPr>
        <w:t>:</w:t>
      </w:r>
      <w:r w:rsidRPr="00EA17B4">
        <w:rPr>
          <w:rtl/>
        </w:rPr>
        <w:t xml:space="preserve"> اعراض مشهور ثابت نیست. اعراض یعنی توجیه نکنند، اجتهاد نکنند، جمع عرفی نکنند. بگویند ما به این طایفه ثانیه عمل نمی‌کنیم. در حالی که </w:t>
      </w:r>
      <w:proofErr w:type="spellStart"/>
      <w:r w:rsidRPr="00EA17B4">
        <w:rPr>
          <w:rtl/>
        </w:rPr>
        <w:t>این‌طور</w:t>
      </w:r>
      <w:proofErr w:type="spellEnd"/>
      <w:r w:rsidRPr="00EA17B4">
        <w:rPr>
          <w:rtl/>
        </w:rPr>
        <w:t xml:space="preserve"> نیست. مشهور طایفه ثانیه را روی چشمشان گذاشتند منتها توجیه می‌کنند، جمع عرفی می‌کنند. این </w:t>
      </w:r>
      <w:r w:rsidR="00A0439B">
        <w:rPr>
          <w:rFonts w:hint="cs"/>
          <w:rtl/>
        </w:rPr>
        <w:t xml:space="preserve">که </w:t>
      </w:r>
      <w:r w:rsidRPr="00EA17B4">
        <w:rPr>
          <w:rtl/>
        </w:rPr>
        <w:t xml:space="preserve">اعراض نیست. اعراض این است که بگویند ما به این حدیث اعتماد نداریم، که به اعراض از سند تعبیر می‌کنند. هذا اولاً. </w:t>
      </w:r>
    </w:p>
    <w:p w14:paraId="7BC7C741" w14:textId="56D1DC04" w:rsidR="004E7D9F" w:rsidRPr="00EA17B4" w:rsidRDefault="004E7D9F" w:rsidP="00B718E3">
      <w:pPr>
        <w:rPr>
          <w:rtl/>
        </w:rPr>
      </w:pPr>
      <w:r w:rsidRPr="00EA17B4">
        <w:rPr>
          <w:rtl/>
        </w:rPr>
        <w:t xml:space="preserve">ثانیاً اعراض مشهور </w:t>
      </w:r>
      <w:proofErr w:type="spellStart"/>
      <w:r w:rsidRPr="00EA17B4">
        <w:rPr>
          <w:rtl/>
        </w:rPr>
        <w:t>کبرویاً</w:t>
      </w:r>
      <w:proofErr w:type="spellEnd"/>
      <w:r w:rsidRPr="00EA17B4">
        <w:rPr>
          <w:rtl/>
        </w:rPr>
        <w:t xml:space="preserve"> کی می‌گوید موهن است؟ صغرویاً هم اینجا ثابت اعراض مشهور؟ حتی به آن معنای اینکه عمل نکنند به طایفه ثانیه. من خدمت شما یک آماری بدهم.</w:t>
      </w:r>
    </w:p>
    <w:p w14:paraId="777CE01A" w14:textId="3825F594" w:rsidR="004E7D9F" w:rsidRPr="00EA17B4" w:rsidRDefault="004E7D9F" w:rsidP="00B718E3">
      <w:pPr>
        <w:rPr>
          <w:rtl/>
        </w:rPr>
      </w:pPr>
      <w:r w:rsidRPr="00EA17B4">
        <w:rPr>
          <w:rtl/>
        </w:rPr>
        <w:t>مختلف الشیع</w:t>
      </w:r>
      <w:r w:rsidR="00A0439B">
        <w:rPr>
          <w:rFonts w:hint="cs"/>
          <w:rtl/>
        </w:rPr>
        <w:t>ة</w:t>
      </w:r>
      <w:r w:rsidRPr="00EA17B4">
        <w:rPr>
          <w:rtl/>
        </w:rPr>
        <w:t xml:space="preserve"> از ابن جنید نقل می‌کند قول به کفایت ادراک الامام راکعاً را. سید مرتضی هم در جمل العلم و العمل همین را فرموده، صفحه ۷۰: </w:t>
      </w:r>
      <w:r w:rsidRPr="001C7933">
        <w:rPr>
          <w:color w:val="00B050"/>
          <w:rtl/>
        </w:rPr>
        <w:t xml:space="preserve">«من أدرک الإمام راکعاً فقد أدرک الرکعة». </w:t>
      </w:r>
      <w:r w:rsidRPr="00EA17B4">
        <w:rPr>
          <w:rtl/>
        </w:rPr>
        <w:t>من لا یحضره الفقیه در جلد ۱ صفحه ۳۸۹ هم روایات اجزاء ادراک الامام راکعاً را نقل کرده است، معلوم می‌شود که به او فتوا می‌دهد. ابن ادریس در سرائر جلد ۱ صفحه ۲۸۵ همین فتوا را می‌دهد.</w:t>
      </w:r>
    </w:p>
    <w:p w14:paraId="1584998A" w14:textId="55D1EF97" w:rsidR="004E7D9F" w:rsidRPr="00EA17B4" w:rsidRDefault="004E7D9F" w:rsidP="00B809C5">
      <w:pPr>
        <w:rPr>
          <w:rtl/>
        </w:rPr>
      </w:pPr>
      <w:r w:rsidRPr="00EA17B4">
        <w:rPr>
          <w:rtl/>
        </w:rPr>
        <w:t xml:space="preserve">اما در مقابل، از شیخ مفید نقل شد ولو ما مدرکش را پیدا نکردیم که قائل به این است که باید تکبیرة الرکوع امام را بشنود. شیخ طوسی، همان کسی که در کتاب خلاف ادعا کرد اجماع را بر کفایت ادراک امام در حال رکوع، ولکن در کتاب نهایه، در کتاب تهذیب و استبصار گفت نخیر، باید سماع بکند تکبیرة الرکوع امام را. البته شیخ طوسی در تهذیب در یک جا دارد که مستحب است امام اطاله کند رکوع را تا آن‌هایی که وارد می‌شوند بتوانند اقتداء کنند، این را هم دارد،. نمی‌دانم چه‌جور توجیه می‌کند. تهذیب جلد ۳ صفحه ۴۸، ادامه همان بحث می‌گوید: </w:t>
      </w:r>
      <w:r w:rsidRPr="001C7933">
        <w:rPr>
          <w:color w:val="00B050"/>
          <w:rtl/>
        </w:rPr>
        <w:t>«الْإِمَامُ إِذَا صَلَّى بِقَوْمٍ فَرَكَعَ وَ دَخَلَ أَقْوَامٌ فَلْيُطِلِ الرُّكُوعَ حَتَّى يَلْحَقَ النَّاسُ بِالصَّلَاةِ»</w:t>
      </w:r>
      <w:r w:rsidRPr="00EA17B4">
        <w:rPr>
          <w:rtl/>
        </w:rPr>
        <w:t xml:space="preserve">. این را هم دارد، ولی صریحاً قبلش گفته است که ادراک الامام راکعاً بدون سماع تکبیرة الاحرام مجزی نیست. </w:t>
      </w:r>
    </w:p>
    <w:p w14:paraId="143E5F29" w14:textId="71E15D6D" w:rsidR="004E7D9F" w:rsidRPr="00EA17B4" w:rsidRDefault="004E7D9F" w:rsidP="005B6854">
      <w:pPr>
        <w:rPr>
          <w:rtl/>
        </w:rPr>
      </w:pPr>
      <w:proofErr w:type="spellStart"/>
      <w:r w:rsidRPr="00EA17B4">
        <w:rPr>
          <w:rtl/>
        </w:rPr>
        <w:t>می‌خواهم</w:t>
      </w:r>
      <w:proofErr w:type="spellEnd"/>
      <w:r w:rsidRPr="00EA17B4">
        <w:rPr>
          <w:rtl/>
        </w:rPr>
        <w:t xml:space="preserve"> بگویم شهرت </w:t>
      </w:r>
      <w:proofErr w:type="spellStart"/>
      <w:r w:rsidRPr="00EA17B4">
        <w:rPr>
          <w:rtl/>
        </w:rPr>
        <w:t>این‌قدر</w:t>
      </w:r>
      <w:proofErr w:type="spellEnd"/>
      <w:r w:rsidRPr="00EA17B4">
        <w:rPr>
          <w:rtl/>
        </w:rPr>
        <w:t xml:space="preserve"> قوی</w:t>
      </w:r>
      <w:r w:rsidR="00B809C5">
        <w:rPr>
          <w:rFonts w:hint="cs"/>
          <w:rtl/>
        </w:rPr>
        <w:t>ه</w:t>
      </w:r>
      <w:r w:rsidRPr="00EA17B4">
        <w:rPr>
          <w:rtl/>
        </w:rPr>
        <w:t xml:space="preserve"> نیست. بعد ابن براج که موافق بود با شیخ طوسی. علامه در تذکره و نهایة الاحکام می‌گوید: «</w:t>
      </w:r>
      <w:r w:rsidRPr="001C7933">
        <w:rPr>
          <w:color w:val="002060"/>
          <w:rtl/>
        </w:rPr>
        <w:t xml:space="preserve">لا یخلو قول الشیخ الطوسی عن قرب». </w:t>
      </w:r>
      <w:r w:rsidRPr="00EA17B4">
        <w:rPr>
          <w:rtl/>
        </w:rPr>
        <w:t xml:space="preserve">نهایة الاحکام جلد ۲ صفحه ۲۳: </w:t>
      </w:r>
      <w:r w:rsidRPr="001C7933">
        <w:rPr>
          <w:color w:val="002060"/>
          <w:rtl/>
        </w:rPr>
        <w:t xml:space="preserve">«للشیخ قول أنه إن أدرک تکبیرة الرکوع أدرک الرکعة وإلا فلا ولیس عندی بعیداً من الصواب». </w:t>
      </w:r>
      <w:r w:rsidRPr="00EA17B4">
        <w:rPr>
          <w:rtl/>
        </w:rPr>
        <w:t xml:space="preserve">در تذکره هم نگاه کنید شبیه این را دارد، جلد ۲ صفحه ۲۴. محقق حلی در </w:t>
      </w:r>
      <w:r w:rsidR="00901F61">
        <w:rPr>
          <w:rFonts w:hint="cs"/>
          <w:rtl/>
        </w:rPr>
        <w:t xml:space="preserve">مختصر </w:t>
      </w:r>
      <w:r w:rsidRPr="00EA17B4">
        <w:rPr>
          <w:rtl/>
        </w:rPr>
        <w:t xml:space="preserve">می‌گوید: </w:t>
      </w:r>
      <w:r w:rsidRPr="001C7933">
        <w:rPr>
          <w:color w:val="002060"/>
          <w:rtl/>
        </w:rPr>
        <w:t>«</w:t>
      </w:r>
      <w:proofErr w:type="spellStart"/>
      <w:r w:rsidRPr="001C7933">
        <w:rPr>
          <w:color w:val="002060"/>
          <w:rtl/>
        </w:rPr>
        <w:t>ويدرك</w:t>
      </w:r>
      <w:proofErr w:type="spellEnd"/>
      <w:r w:rsidRPr="001C7933">
        <w:rPr>
          <w:color w:val="002060"/>
          <w:rtl/>
        </w:rPr>
        <w:t xml:space="preserve"> الجمعة </w:t>
      </w:r>
      <w:proofErr w:type="spellStart"/>
      <w:r w:rsidRPr="001C7933">
        <w:rPr>
          <w:color w:val="002060"/>
          <w:rtl/>
        </w:rPr>
        <w:t>بإدراكه</w:t>
      </w:r>
      <w:proofErr w:type="spellEnd"/>
      <w:r w:rsidRPr="001C7933">
        <w:rPr>
          <w:color w:val="002060"/>
          <w:rtl/>
        </w:rPr>
        <w:t xml:space="preserve"> راكعاً على الأشهر».</w:t>
      </w:r>
    </w:p>
    <w:p w14:paraId="37D56BDB" w14:textId="77777777" w:rsidR="004E7D9F" w:rsidRPr="00EA17B4" w:rsidRDefault="004E7D9F" w:rsidP="004E7D9F">
      <w:pPr>
        <w:rPr>
          <w:rtl/>
        </w:rPr>
      </w:pPr>
    </w:p>
    <w:p w14:paraId="7C326D68" w14:textId="4E4F522A" w:rsidR="004E7D9F" w:rsidRPr="00EA17B4" w:rsidRDefault="004E7D9F" w:rsidP="009D52BC">
      <w:pPr>
        <w:pStyle w:val="2"/>
        <w:rPr>
          <w:rtl/>
        </w:rPr>
      </w:pPr>
      <w:bookmarkStart w:id="18" w:name="_Toc242201564"/>
      <w:r w:rsidRPr="00EA17B4">
        <w:rPr>
          <w:rtl/>
        </w:rPr>
        <w:lastRenderedPageBreak/>
        <w:t>تفاوت اصطلاحی «اشهر» و «مشهور» در کلمات فقها</w:t>
      </w:r>
      <w:bookmarkEnd w:id="18"/>
    </w:p>
    <w:p w14:paraId="42E03570" w14:textId="61F0C832" w:rsidR="004E7D9F" w:rsidRPr="00EA17B4" w:rsidRDefault="00A0439B" w:rsidP="00C27F20">
      <w:pPr>
        <w:rPr>
          <w:rtl/>
        </w:rPr>
      </w:pPr>
      <w:r>
        <w:rPr>
          <w:rFonts w:hint="cs"/>
          <w:rtl/>
        </w:rPr>
        <w:t xml:space="preserve">فرق </w:t>
      </w:r>
      <w:r w:rsidR="004E7D9F" w:rsidRPr="00EA17B4">
        <w:rPr>
          <w:rtl/>
        </w:rPr>
        <w:t xml:space="preserve">اشهر با مشهور چیست؟ اشهر ضعیف‌تر از مشهور است. </w:t>
      </w:r>
      <w:proofErr w:type="spellStart"/>
      <w:r w:rsidR="004E7D9F" w:rsidRPr="00EA17B4">
        <w:rPr>
          <w:rtl/>
        </w:rPr>
        <w:t>چه‌جور</w:t>
      </w:r>
      <w:proofErr w:type="spellEnd"/>
      <w:r>
        <w:rPr>
          <w:rFonts w:hint="cs"/>
          <w:rtl/>
        </w:rPr>
        <w:t>؟</w:t>
      </w:r>
      <w:r w:rsidR="004E7D9F" w:rsidRPr="00EA17B4">
        <w:rPr>
          <w:rtl/>
        </w:rPr>
        <w:t xml:space="preserve"> مثل این </w:t>
      </w:r>
      <w:proofErr w:type="spellStart"/>
      <w:r w:rsidR="004E7D9F" w:rsidRPr="00EA17B4">
        <w:rPr>
          <w:rtl/>
        </w:rPr>
        <w:t>می‌ماند</w:t>
      </w:r>
      <w:proofErr w:type="spellEnd"/>
      <w:r w:rsidR="004E7D9F" w:rsidRPr="00EA17B4">
        <w:rPr>
          <w:rtl/>
        </w:rPr>
        <w:t xml:space="preserve"> که بگویی اعلم پایین‌تر از عالم است. نه، مثل آن ابتدا</w:t>
      </w:r>
      <w:r>
        <w:rPr>
          <w:rFonts w:hint="cs"/>
          <w:rtl/>
        </w:rPr>
        <w:t>ء</w:t>
      </w:r>
      <w:r w:rsidR="004E7D9F" w:rsidRPr="00EA17B4">
        <w:rPr>
          <w:rtl/>
        </w:rPr>
        <w:t xml:space="preserve">ً می‌شود ولی یک فرقی دارد. و فرق این است: وقتی شما می‌گویید که عالم، منحصر نمی‌کنید عالم را در این شخص. و لذا می‌گویید زیدٌ عالمٌ، منحصر نکردید در او. بعد می‌گویید بل هو اعلم. اما اگر بگویید زیدٌ اعلم بل عالمٌ، این </w:t>
      </w:r>
      <w:r w:rsidR="00500916">
        <w:rPr>
          <w:rFonts w:hint="cs"/>
          <w:rtl/>
        </w:rPr>
        <w:t>ظهور</w:t>
      </w:r>
      <w:r w:rsidR="00500916" w:rsidRPr="00EA17B4">
        <w:rPr>
          <w:rtl/>
        </w:rPr>
        <w:t xml:space="preserve"> </w:t>
      </w:r>
      <w:r w:rsidR="004E7D9F" w:rsidRPr="00EA17B4">
        <w:rPr>
          <w:rtl/>
        </w:rPr>
        <w:t xml:space="preserve">در </w:t>
      </w:r>
      <w:r w:rsidR="00500916">
        <w:rPr>
          <w:rFonts w:hint="cs"/>
          <w:rtl/>
        </w:rPr>
        <w:t>حصر</w:t>
      </w:r>
      <w:r w:rsidR="00500916" w:rsidRPr="00EA17B4">
        <w:rPr>
          <w:rtl/>
        </w:rPr>
        <w:t xml:space="preserve"> </w:t>
      </w:r>
      <w:r w:rsidR="004E7D9F" w:rsidRPr="00EA17B4">
        <w:rPr>
          <w:rtl/>
        </w:rPr>
        <w:t>دارد. یعنی لیس غیره بعالم. و لذا در تعابیر اشهر می‌گویند: «هذا هو الأشهر بل المشهور». اشهر یعنی دو قول هر دو مشهورند ولی این اشهر است، اشد شهرةً است. بعد گاهی می‌گویند بل هو المشهور، بلکه بالاتر بگوییم، این قول نه تنها اشهر نیست بلکه مشهور است. یعنی قول مخالفش شاذ نادر است. در حالی که تنها بگویند اشهر معنایش این نیست که قول مخالفش شاذ نادر است. تعبیر اشهر می‌کند مختصر النافع.</w:t>
      </w:r>
    </w:p>
    <w:p w14:paraId="2E6ECF5F" w14:textId="6FCCB6BC" w:rsidR="004E7D9F" w:rsidRPr="00EA17B4" w:rsidRDefault="004E7D9F" w:rsidP="004E7D9F">
      <w:pPr>
        <w:rPr>
          <w:rtl/>
        </w:rPr>
      </w:pPr>
      <w:r w:rsidRPr="00EA17B4">
        <w:rPr>
          <w:rtl/>
        </w:rPr>
        <w:t>بله، علمای دیگر تعبیر به مشهور کردند، گاهی تعبیر به اجماع کردند که درست نیست اجماع بعد از مخالفت این بزرگ</w:t>
      </w:r>
      <w:r w:rsidR="00C27F20">
        <w:rPr>
          <w:rFonts w:hint="cs"/>
          <w:rtl/>
        </w:rPr>
        <w:t>ان</w:t>
      </w:r>
      <w:r w:rsidRPr="00EA17B4">
        <w:rPr>
          <w:rtl/>
        </w:rPr>
        <w:t>. خلاصه مشهور قدما ثابت نمی‌شود، ولو مشهور متاخرین هست. چون شیخ مفید ثابت نشد نظرش، شیخ طوسی که آن‌جور در تهذیب و استبصار و نهایه گفت، ابن براج که مثل شیخ طوسی گفت، علامه هم که گفت «لا یخلو عن صواب»، محقق هم که گفت قول به کفایت ادراک الامام راکعاً اشهر است، نگفت مشهور است. این از جهت صغروی که آن شهرت قوی</w:t>
      </w:r>
      <w:r w:rsidR="00DD17F8">
        <w:rPr>
          <w:rFonts w:hint="cs"/>
          <w:rtl/>
        </w:rPr>
        <w:t>ه</w:t>
      </w:r>
      <w:r w:rsidRPr="00EA17B4">
        <w:rPr>
          <w:rtl/>
        </w:rPr>
        <w:t xml:space="preserve"> که طرف مقابلش بشود شاذ نادر ثابت نیست.</w:t>
      </w:r>
    </w:p>
    <w:p w14:paraId="6C164680" w14:textId="77777777" w:rsidR="004E7D9F" w:rsidRPr="00EA17B4" w:rsidRDefault="004E7D9F" w:rsidP="004E7D9F">
      <w:pPr>
        <w:rPr>
          <w:rtl/>
        </w:rPr>
      </w:pPr>
    </w:p>
    <w:p w14:paraId="452DDEB1" w14:textId="7EE79079" w:rsidR="004E7D9F" w:rsidRPr="00EA17B4" w:rsidRDefault="004E7D9F" w:rsidP="005B6854">
      <w:pPr>
        <w:pStyle w:val="2"/>
        <w:rPr>
          <w:rtl/>
        </w:rPr>
      </w:pPr>
      <w:bookmarkStart w:id="19" w:name="_Toc242201565"/>
      <w:r w:rsidRPr="00EA17B4">
        <w:rPr>
          <w:rtl/>
        </w:rPr>
        <w:t>بی‌اعتباری شهرت در عصر غیبت</w:t>
      </w:r>
      <w:bookmarkEnd w:id="19"/>
    </w:p>
    <w:p w14:paraId="0BC512A8" w14:textId="61D84394" w:rsidR="004E7D9F" w:rsidRPr="00EA17B4" w:rsidRDefault="004E7D9F" w:rsidP="004E7D9F">
      <w:pPr>
        <w:rPr>
          <w:rtl/>
        </w:rPr>
      </w:pPr>
      <w:r w:rsidRPr="00EA17B4">
        <w:rPr>
          <w:rtl/>
        </w:rPr>
        <w:t xml:space="preserve">از جهت کبروی هم حالا شهرت بین فقها، نه بین اصحاب ائمه، شهرت بین فقها در عصر غیبت چه اثری دارد؟ این قول مشهور است، آن قول معرض عنه مشهور است، باشد. مگر قول به انفعال آب چاه مشهور نبود بین فقهای در عصر قدیم؟ یک فقیه انقلابی مثل علامه حلی آمد گفت: </w:t>
      </w:r>
      <w:r w:rsidRPr="001C7933">
        <w:rPr>
          <w:color w:val="002060"/>
          <w:rtl/>
        </w:rPr>
        <w:t xml:space="preserve">«مَاءُ الْبِئْرِ وَاسِعٌ لَا يُفْسِدُهُ شَيْءٌ» </w:t>
      </w:r>
      <w:r w:rsidRPr="00EA17B4">
        <w:rPr>
          <w:rtl/>
        </w:rPr>
        <w:t>طبق صحیحه محمد بن اسماعیل بن بزیع. بعد همه گفتند عجب حرف خوبی زده است، عجب کار خوبی کرده است، ما جرأت نداشتیم این کار را بکنیم. شد قول مشهور بعد از علامه حلی اعتصام ماء بئر. حالا الان هم بعضی‌ها احتیاط می‌کنند به خاطر شهرت قدما</w:t>
      </w:r>
      <w:r w:rsidR="00A0439B">
        <w:rPr>
          <w:rFonts w:hint="cs"/>
          <w:rtl/>
        </w:rPr>
        <w:t>ئ</w:t>
      </w:r>
      <w:r w:rsidRPr="00EA17B4">
        <w:rPr>
          <w:rtl/>
        </w:rPr>
        <w:t xml:space="preserve">یه، می‌گویند احتیاط کنید از آب چاه اگر در آن مثلاً پرنده‌ای افتاده و مرده ولو متغیر نشده اجتناب کنید یک چند تا سطل آب بکشید. در ذهنم مرحوم آقای خوانساری </w:t>
      </w:r>
      <w:r w:rsidR="002634AF">
        <w:rPr>
          <w:rFonts w:hint="cs"/>
          <w:rtl/>
        </w:rPr>
        <w:t xml:space="preserve"> چنین احتیاطی می کردند</w:t>
      </w:r>
      <w:r w:rsidRPr="00EA17B4">
        <w:rPr>
          <w:rtl/>
        </w:rPr>
        <w:t>.  حالا، مقصود این است که این شهرت‌ها چه اعتباری دارد؟</w:t>
      </w:r>
    </w:p>
    <w:p w14:paraId="22696F28" w14:textId="77777777" w:rsidR="004E7D9F" w:rsidRPr="00EA17B4" w:rsidRDefault="004E7D9F" w:rsidP="004E7D9F">
      <w:pPr>
        <w:rPr>
          <w:rtl/>
        </w:rPr>
      </w:pPr>
    </w:p>
    <w:p w14:paraId="6446CC2A" w14:textId="16789890" w:rsidR="004E7D9F" w:rsidRPr="00EA17B4" w:rsidRDefault="004E7D9F" w:rsidP="009D52BC">
      <w:pPr>
        <w:pStyle w:val="2"/>
        <w:rPr>
          <w:rtl/>
        </w:rPr>
      </w:pPr>
      <w:bookmarkStart w:id="20" w:name="_Toc242201566"/>
      <w:r w:rsidRPr="00EA17B4">
        <w:rPr>
          <w:rtl/>
        </w:rPr>
        <w:t>نتیجه‌گیری و ثمره تعارض مستقر</w:t>
      </w:r>
      <w:bookmarkEnd w:id="20"/>
    </w:p>
    <w:p w14:paraId="2FE617CC" w14:textId="45576DF7" w:rsidR="004E7D9F" w:rsidRDefault="004E7D9F" w:rsidP="00A0439B">
      <w:pPr>
        <w:rPr>
          <w:rtl/>
        </w:rPr>
      </w:pPr>
      <w:r w:rsidRPr="00EA17B4">
        <w:rPr>
          <w:rtl/>
        </w:rPr>
        <w:t>نتیجه می‌گیریم: اگر جمع عرفی که ما قبول کردیم، اصرار می‌کردید که نه این جمع عرفی نیست، اگر ما زیر بار فشار شما می‌رفتیم می‌گفتیم قبول این جمع عرفی نیست، راه‌حل‌های بعدی دچار مشکل می‌شد، ما برایمان راه‌حل‌ها قانع‌کننده نیست. و اگر تعارض مستقر می‌شد اصل عدم مشروعیت جماعت الا ما خرج بالدلیل می‌گفت که باید تکبیرة الرکوع امام را درک کنید. اگر درک نکنید در حال رکوع امام اقتداء نکنید، صبر کنید در رکعت بعد اقتداء کنید.</w:t>
      </w:r>
    </w:p>
    <w:p w14:paraId="46227DD6" w14:textId="77777777" w:rsidR="00A0439B" w:rsidRPr="00EA17B4" w:rsidRDefault="00A0439B" w:rsidP="00A0439B">
      <w:pPr>
        <w:rPr>
          <w:rtl/>
        </w:rPr>
      </w:pPr>
    </w:p>
    <w:p w14:paraId="1028A231" w14:textId="5AA054DE" w:rsidR="004E7D9F" w:rsidRPr="00EA17B4" w:rsidRDefault="004E7D9F" w:rsidP="009D52BC">
      <w:pPr>
        <w:pStyle w:val="a0"/>
        <w:rPr>
          <w:rtl/>
        </w:rPr>
      </w:pPr>
      <w:bookmarkStart w:id="21" w:name="_Toc242201567"/>
      <w:r w:rsidRPr="00EA17B4">
        <w:rPr>
          <w:rtl/>
        </w:rPr>
        <w:lastRenderedPageBreak/>
        <w:t xml:space="preserve">طرح مسئله جدید: اقتدا در حال </w:t>
      </w:r>
      <w:r w:rsidR="00A0439B">
        <w:rPr>
          <w:rFonts w:hint="cs"/>
          <w:rtl/>
        </w:rPr>
        <w:t xml:space="preserve">آغاز </w:t>
      </w:r>
      <w:r w:rsidRPr="00EA17B4">
        <w:rPr>
          <w:rtl/>
        </w:rPr>
        <w:t xml:space="preserve">رفع رأس </w:t>
      </w:r>
      <w:r w:rsidR="0025030F">
        <w:rPr>
          <w:rFonts w:hint="cs"/>
          <w:rtl/>
        </w:rPr>
        <w:t xml:space="preserve">امام </w:t>
      </w:r>
      <w:r w:rsidRPr="00EA17B4">
        <w:rPr>
          <w:rtl/>
        </w:rPr>
        <w:t>از رکوع</w:t>
      </w:r>
      <w:bookmarkEnd w:id="21"/>
    </w:p>
    <w:p w14:paraId="01E2FA1C" w14:textId="2DB411CA" w:rsidR="004E7D9F" w:rsidRPr="00EA17B4" w:rsidRDefault="004E7D9F" w:rsidP="004E7D9F">
      <w:pPr>
        <w:rPr>
          <w:rtl/>
        </w:rPr>
      </w:pPr>
      <w:r w:rsidRPr="00EA17B4">
        <w:rPr>
          <w:rtl/>
        </w:rPr>
        <w:t xml:space="preserve">از این بحث بگذریم، وارد این بحث </w:t>
      </w:r>
      <w:proofErr w:type="spellStart"/>
      <w:r w:rsidRPr="00EA17B4">
        <w:rPr>
          <w:rtl/>
        </w:rPr>
        <w:t>می‌شویم</w:t>
      </w:r>
      <w:proofErr w:type="spellEnd"/>
      <w:r w:rsidRPr="00EA17B4">
        <w:rPr>
          <w:rtl/>
        </w:rPr>
        <w:t xml:space="preserve"> که دقت کنید مسئله را عنوان می‌کنم ان‌شاءالله فردا بررسی می‌کنیم. مسئله این است: اگر به رکوع امام موقعی برسد که امام شروع کرده بیاید بالا، اما هنوز از حد رکوع عرفی خارج نشده است، از حد رکوع شرعی خارج نشده است، چون پایین‌تر از حد رکوع شرعی بود ولی سرش را دارد می‌آورد بالا هنوز به حد شرعی رکوع نرسیده است، گاهی هم به حد شرعی رکوع می‌رسد از حد عرفی رکوع بالاتر نیامده است. آیا مثل آقای خویی یا احتیاط واجب آقای صاحب عروه بگوییم، بگوییم تا دیدیم تکان خورد دارد امام سرش را بیاورد بالا دیگر اقتداء نباید بکنیم؟ به رکوع امام رسیده باشیم، شروع کرده باشد امام در رفع رأس ولو از حد شرعی رکوع خارج نشده باشد، این جماعت ما باطل است طبق نظر آقای خویی و احتیاط صاحب عروه. ببینیم این فرمایش درست است یا نه ان‌شاءالله فردا.</w:t>
      </w:r>
    </w:p>
    <w:p w14:paraId="7BA1C282" w14:textId="77777777" w:rsidR="004E7D9F" w:rsidRPr="00EA17B4" w:rsidRDefault="004E7D9F" w:rsidP="004E7D9F">
      <w:pPr>
        <w:rPr>
          <w:rtl/>
        </w:rPr>
      </w:pPr>
    </w:p>
    <w:p w14:paraId="0FAC2054" w14:textId="2EA5F708" w:rsidR="004E7D9F" w:rsidRPr="00EA17B4" w:rsidRDefault="004E7D9F" w:rsidP="004E7D9F">
      <w:pPr>
        <w:rPr>
          <w:rtl/>
        </w:rPr>
      </w:pPr>
    </w:p>
    <w:sectPr w:rsidR="004E7D9F" w:rsidRPr="00EA17B4" w:rsidSect="00242EFB">
      <w:headerReference w:type="default" r:id="rId7"/>
      <w:footerReference w:type="default" r:id="rId8"/>
      <w:pgSz w:w="11906" w:h="16838"/>
      <w:pgMar w:top="1440" w:right="1440" w:bottom="1440" w:left="1440" w:header="708" w:footer="708" w:gutter="0"/>
      <w:pgBorders w:offsetFrom="page">
        <w:top w:val="single" w:sz="4" w:space="24" w:color="B4C6E7" w:themeColor="accent1" w:themeTint="66"/>
        <w:left w:val="single" w:sz="4" w:space="24" w:color="B4C6E7" w:themeColor="accent1" w:themeTint="66"/>
        <w:bottom w:val="single" w:sz="4" w:space="24" w:color="B4C6E7" w:themeColor="accent1" w:themeTint="66"/>
        <w:right w:val="single" w:sz="4" w:space="24" w:color="B4C6E7" w:themeColor="accent1" w:themeTint="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5734B" w14:textId="77777777" w:rsidR="003633FB" w:rsidRDefault="003633FB" w:rsidP="003406B1">
      <w:pPr>
        <w:spacing w:before="0"/>
      </w:pPr>
      <w:r>
        <w:separator/>
      </w:r>
    </w:p>
  </w:endnote>
  <w:endnote w:type="continuationSeparator" w:id="0">
    <w:p w14:paraId="6218B502" w14:textId="77777777" w:rsidR="003633FB" w:rsidRDefault="003633FB" w:rsidP="003406B1">
      <w:pPr>
        <w:spacing w:before="0"/>
      </w:pPr>
      <w:r>
        <w:continuationSeparator/>
      </w:r>
    </w:p>
  </w:endnote>
  <w:endnote w:type="continuationNotice" w:id="1">
    <w:p w14:paraId="33CA925D" w14:textId="77777777" w:rsidR="003633FB" w:rsidRDefault="003633F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Mitra">
    <w:panose1 w:val="02000506000000020002"/>
    <w:charset w:val="00"/>
    <w:family w:val="auto"/>
    <w:pitch w:val="variable"/>
    <w:sig w:usb0="21002A87" w:usb1="00000000" w:usb2="00000000"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00600989"/>
      <w:docPartObj>
        <w:docPartGallery w:val="Page Numbers (Bottom of Page)"/>
        <w:docPartUnique/>
      </w:docPartObj>
    </w:sdtPr>
    <w:sdtEndPr>
      <w:rPr>
        <w:noProof/>
      </w:rPr>
    </w:sdtEndPr>
    <w:sdtContent>
      <w:p w14:paraId="61E39992" w14:textId="2ABF6903" w:rsidR="00632EF0" w:rsidRDefault="00632EF0">
        <w:pPr>
          <w:pStyle w:val="af4"/>
          <w:jc w:val="center"/>
        </w:pPr>
        <w:r>
          <w:fldChar w:fldCharType="begin"/>
        </w:r>
        <w:r>
          <w:instrText xml:space="preserve"> PAGE   \* MERGEFORMAT </w:instrText>
        </w:r>
        <w:r>
          <w:fldChar w:fldCharType="separate"/>
        </w:r>
        <w:r w:rsidR="00C454BC">
          <w:rPr>
            <w:noProof/>
            <w:rtl/>
          </w:rPr>
          <w:t>1</w:t>
        </w:r>
        <w:r>
          <w:rPr>
            <w:noProof/>
          </w:rPr>
          <w:fldChar w:fldCharType="end"/>
        </w:r>
      </w:p>
    </w:sdtContent>
  </w:sdt>
  <w:p w14:paraId="753265FE" w14:textId="77777777" w:rsidR="00632EF0" w:rsidRDefault="00632EF0">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571D2" w14:textId="77777777" w:rsidR="003633FB" w:rsidRDefault="003633FB" w:rsidP="003406B1">
      <w:pPr>
        <w:spacing w:before="0"/>
      </w:pPr>
      <w:r>
        <w:separator/>
      </w:r>
    </w:p>
  </w:footnote>
  <w:footnote w:type="continuationSeparator" w:id="0">
    <w:p w14:paraId="72F947C0" w14:textId="77777777" w:rsidR="003633FB" w:rsidRDefault="003633FB" w:rsidP="003406B1">
      <w:pPr>
        <w:spacing w:before="0"/>
      </w:pPr>
      <w:r>
        <w:continuationSeparator/>
      </w:r>
    </w:p>
  </w:footnote>
  <w:footnote w:type="continuationNotice" w:id="1">
    <w:p w14:paraId="70D19FA6" w14:textId="77777777" w:rsidR="003633FB" w:rsidRDefault="003633F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FB09" w14:textId="77777777" w:rsidR="00632EF0" w:rsidRDefault="00632EF0">
    <w:pPr>
      <w:pStyle w:val="af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50CB"/>
    <w:rsid w:val="000006F1"/>
    <w:rsid w:val="00000A92"/>
    <w:rsid w:val="0000222F"/>
    <w:rsid w:val="000056FB"/>
    <w:rsid w:val="000075ED"/>
    <w:rsid w:val="00007B25"/>
    <w:rsid w:val="00012064"/>
    <w:rsid w:val="00020EBF"/>
    <w:rsid w:val="00022A63"/>
    <w:rsid w:val="00025594"/>
    <w:rsid w:val="00026982"/>
    <w:rsid w:val="00035AE8"/>
    <w:rsid w:val="00035D3D"/>
    <w:rsid w:val="00042EFE"/>
    <w:rsid w:val="000501EE"/>
    <w:rsid w:val="00066A6D"/>
    <w:rsid w:val="00070109"/>
    <w:rsid w:val="000832EF"/>
    <w:rsid w:val="0009722E"/>
    <w:rsid w:val="000978DC"/>
    <w:rsid w:val="000A0697"/>
    <w:rsid w:val="000A076A"/>
    <w:rsid w:val="000A725A"/>
    <w:rsid w:val="000B38FD"/>
    <w:rsid w:val="000B74AC"/>
    <w:rsid w:val="000C1187"/>
    <w:rsid w:val="000C153F"/>
    <w:rsid w:val="000C365E"/>
    <w:rsid w:val="000C65B2"/>
    <w:rsid w:val="000C709A"/>
    <w:rsid w:val="000C7A3B"/>
    <w:rsid w:val="000D677C"/>
    <w:rsid w:val="000F1716"/>
    <w:rsid w:val="000F688B"/>
    <w:rsid w:val="0010797F"/>
    <w:rsid w:val="00131569"/>
    <w:rsid w:val="0013280A"/>
    <w:rsid w:val="00134EBC"/>
    <w:rsid w:val="00140316"/>
    <w:rsid w:val="001412CC"/>
    <w:rsid w:val="001457BF"/>
    <w:rsid w:val="0015742A"/>
    <w:rsid w:val="00160C8C"/>
    <w:rsid w:val="001623E3"/>
    <w:rsid w:val="00165D4D"/>
    <w:rsid w:val="00166050"/>
    <w:rsid w:val="0018106D"/>
    <w:rsid w:val="001872AB"/>
    <w:rsid w:val="00193DD7"/>
    <w:rsid w:val="001944BD"/>
    <w:rsid w:val="001A1266"/>
    <w:rsid w:val="001B1C94"/>
    <w:rsid w:val="001B39D0"/>
    <w:rsid w:val="001B7995"/>
    <w:rsid w:val="001C47AE"/>
    <w:rsid w:val="001C7933"/>
    <w:rsid w:val="001E0334"/>
    <w:rsid w:val="001E1329"/>
    <w:rsid w:val="001E24AB"/>
    <w:rsid w:val="001E6457"/>
    <w:rsid w:val="001F0D8A"/>
    <w:rsid w:val="001F2216"/>
    <w:rsid w:val="001F2812"/>
    <w:rsid w:val="001F4949"/>
    <w:rsid w:val="00201B3F"/>
    <w:rsid w:val="00205276"/>
    <w:rsid w:val="00211A34"/>
    <w:rsid w:val="00221FFE"/>
    <w:rsid w:val="00225250"/>
    <w:rsid w:val="002326AE"/>
    <w:rsid w:val="00232B61"/>
    <w:rsid w:val="00236E2F"/>
    <w:rsid w:val="00242061"/>
    <w:rsid w:val="00242EFB"/>
    <w:rsid w:val="0025030F"/>
    <w:rsid w:val="00255904"/>
    <w:rsid w:val="00262EE3"/>
    <w:rsid w:val="002634AF"/>
    <w:rsid w:val="00270E18"/>
    <w:rsid w:val="00271F01"/>
    <w:rsid w:val="00273AFF"/>
    <w:rsid w:val="0028041B"/>
    <w:rsid w:val="002814DC"/>
    <w:rsid w:val="00284B90"/>
    <w:rsid w:val="00286934"/>
    <w:rsid w:val="00286DF3"/>
    <w:rsid w:val="0028711B"/>
    <w:rsid w:val="002B00D0"/>
    <w:rsid w:val="002B00D4"/>
    <w:rsid w:val="002C5986"/>
    <w:rsid w:val="002D1FF1"/>
    <w:rsid w:val="002D24FF"/>
    <w:rsid w:val="002D3378"/>
    <w:rsid w:val="002D64BD"/>
    <w:rsid w:val="002E34DE"/>
    <w:rsid w:val="002E4944"/>
    <w:rsid w:val="002F22EB"/>
    <w:rsid w:val="002F3177"/>
    <w:rsid w:val="00304DF6"/>
    <w:rsid w:val="00311008"/>
    <w:rsid w:val="003147FC"/>
    <w:rsid w:val="00314F3F"/>
    <w:rsid w:val="003213E1"/>
    <w:rsid w:val="00322880"/>
    <w:rsid w:val="003229A1"/>
    <w:rsid w:val="00326074"/>
    <w:rsid w:val="00335C05"/>
    <w:rsid w:val="003406B1"/>
    <w:rsid w:val="00341D65"/>
    <w:rsid w:val="00344264"/>
    <w:rsid w:val="00347B7C"/>
    <w:rsid w:val="0035117C"/>
    <w:rsid w:val="00351969"/>
    <w:rsid w:val="003536CC"/>
    <w:rsid w:val="0035374B"/>
    <w:rsid w:val="003616ED"/>
    <w:rsid w:val="003633FB"/>
    <w:rsid w:val="00364634"/>
    <w:rsid w:val="00372860"/>
    <w:rsid w:val="00392A18"/>
    <w:rsid w:val="0039393F"/>
    <w:rsid w:val="003A43D7"/>
    <w:rsid w:val="003C0015"/>
    <w:rsid w:val="003C1F5A"/>
    <w:rsid w:val="003C28E6"/>
    <w:rsid w:val="003C580B"/>
    <w:rsid w:val="003E1C9E"/>
    <w:rsid w:val="003E40BA"/>
    <w:rsid w:val="003E536E"/>
    <w:rsid w:val="003F29F5"/>
    <w:rsid w:val="003F6951"/>
    <w:rsid w:val="00402924"/>
    <w:rsid w:val="004075D0"/>
    <w:rsid w:val="00407A4D"/>
    <w:rsid w:val="00410118"/>
    <w:rsid w:val="004106C7"/>
    <w:rsid w:val="00413404"/>
    <w:rsid w:val="00425BE0"/>
    <w:rsid w:val="00435A46"/>
    <w:rsid w:val="00437ADB"/>
    <w:rsid w:val="00440CE0"/>
    <w:rsid w:val="00444A30"/>
    <w:rsid w:val="004454D5"/>
    <w:rsid w:val="0045612E"/>
    <w:rsid w:val="004561C1"/>
    <w:rsid w:val="00456992"/>
    <w:rsid w:val="00465076"/>
    <w:rsid w:val="004678B1"/>
    <w:rsid w:val="00471ACC"/>
    <w:rsid w:val="0047223F"/>
    <w:rsid w:val="004850CB"/>
    <w:rsid w:val="0048694D"/>
    <w:rsid w:val="004943FB"/>
    <w:rsid w:val="00494EB2"/>
    <w:rsid w:val="00497A85"/>
    <w:rsid w:val="004A6FAB"/>
    <w:rsid w:val="004A7979"/>
    <w:rsid w:val="004B6F53"/>
    <w:rsid w:val="004B7069"/>
    <w:rsid w:val="004C4A20"/>
    <w:rsid w:val="004C5FF3"/>
    <w:rsid w:val="004E20A1"/>
    <w:rsid w:val="004E7D9F"/>
    <w:rsid w:val="004F121D"/>
    <w:rsid w:val="004F16B0"/>
    <w:rsid w:val="00500916"/>
    <w:rsid w:val="0050315E"/>
    <w:rsid w:val="00503583"/>
    <w:rsid w:val="0050526C"/>
    <w:rsid w:val="00507427"/>
    <w:rsid w:val="0051054E"/>
    <w:rsid w:val="00515EC5"/>
    <w:rsid w:val="00520E4F"/>
    <w:rsid w:val="005277B7"/>
    <w:rsid w:val="00530981"/>
    <w:rsid w:val="00530E34"/>
    <w:rsid w:val="00531AAE"/>
    <w:rsid w:val="0053203B"/>
    <w:rsid w:val="00532B09"/>
    <w:rsid w:val="00543899"/>
    <w:rsid w:val="00546B4F"/>
    <w:rsid w:val="005502E6"/>
    <w:rsid w:val="00554188"/>
    <w:rsid w:val="00555DB0"/>
    <w:rsid w:val="00555F12"/>
    <w:rsid w:val="005820C8"/>
    <w:rsid w:val="00582A3F"/>
    <w:rsid w:val="00585C15"/>
    <w:rsid w:val="00586B64"/>
    <w:rsid w:val="005A0501"/>
    <w:rsid w:val="005A20A3"/>
    <w:rsid w:val="005A66A9"/>
    <w:rsid w:val="005B0336"/>
    <w:rsid w:val="005B2611"/>
    <w:rsid w:val="005B32FC"/>
    <w:rsid w:val="005B3BC8"/>
    <w:rsid w:val="005B5146"/>
    <w:rsid w:val="005B6854"/>
    <w:rsid w:val="005C3746"/>
    <w:rsid w:val="005D0097"/>
    <w:rsid w:val="005D49AD"/>
    <w:rsid w:val="005D7281"/>
    <w:rsid w:val="005E3545"/>
    <w:rsid w:val="005E556D"/>
    <w:rsid w:val="005E6F02"/>
    <w:rsid w:val="005E7399"/>
    <w:rsid w:val="005F014A"/>
    <w:rsid w:val="005F207C"/>
    <w:rsid w:val="005F23E5"/>
    <w:rsid w:val="005F3792"/>
    <w:rsid w:val="006065A9"/>
    <w:rsid w:val="00607A3E"/>
    <w:rsid w:val="006134B7"/>
    <w:rsid w:val="0061438C"/>
    <w:rsid w:val="006162BD"/>
    <w:rsid w:val="00617029"/>
    <w:rsid w:val="00621312"/>
    <w:rsid w:val="00627E13"/>
    <w:rsid w:val="006301E5"/>
    <w:rsid w:val="00632EF0"/>
    <w:rsid w:val="00635D8C"/>
    <w:rsid w:val="00637908"/>
    <w:rsid w:val="0064453B"/>
    <w:rsid w:val="00645B9D"/>
    <w:rsid w:val="0065439A"/>
    <w:rsid w:val="00654B94"/>
    <w:rsid w:val="00654EBD"/>
    <w:rsid w:val="00655442"/>
    <w:rsid w:val="0065757E"/>
    <w:rsid w:val="006614E1"/>
    <w:rsid w:val="006659E3"/>
    <w:rsid w:val="00666C03"/>
    <w:rsid w:val="00674493"/>
    <w:rsid w:val="0067457D"/>
    <w:rsid w:val="00690FC1"/>
    <w:rsid w:val="00693428"/>
    <w:rsid w:val="006950AF"/>
    <w:rsid w:val="006A0698"/>
    <w:rsid w:val="006C4F9B"/>
    <w:rsid w:val="006C53EF"/>
    <w:rsid w:val="006D1B15"/>
    <w:rsid w:val="006D3DE3"/>
    <w:rsid w:val="006D3EE3"/>
    <w:rsid w:val="006E17BF"/>
    <w:rsid w:val="006E7148"/>
    <w:rsid w:val="006F2543"/>
    <w:rsid w:val="006F298D"/>
    <w:rsid w:val="00700C63"/>
    <w:rsid w:val="00703BED"/>
    <w:rsid w:val="00706AFB"/>
    <w:rsid w:val="007168BD"/>
    <w:rsid w:val="007207CC"/>
    <w:rsid w:val="007228C1"/>
    <w:rsid w:val="00723CE6"/>
    <w:rsid w:val="007449C1"/>
    <w:rsid w:val="00744B0D"/>
    <w:rsid w:val="00747AF2"/>
    <w:rsid w:val="00753125"/>
    <w:rsid w:val="007550E0"/>
    <w:rsid w:val="0076669B"/>
    <w:rsid w:val="00766934"/>
    <w:rsid w:val="00775975"/>
    <w:rsid w:val="007849DC"/>
    <w:rsid w:val="00784ABD"/>
    <w:rsid w:val="007903EB"/>
    <w:rsid w:val="007A4FD8"/>
    <w:rsid w:val="007A51D1"/>
    <w:rsid w:val="007A5B8F"/>
    <w:rsid w:val="007B1D71"/>
    <w:rsid w:val="007B64CD"/>
    <w:rsid w:val="007C09BE"/>
    <w:rsid w:val="007C2B46"/>
    <w:rsid w:val="007C4EC6"/>
    <w:rsid w:val="007C5525"/>
    <w:rsid w:val="007C5645"/>
    <w:rsid w:val="007C6262"/>
    <w:rsid w:val="007C68C4"/>
    <w:rsid w:val="007D2002"/>
    <w:rsid w:val="007D606B"/>
    <w:rsid w:val="007E11F3"/>
    <w:rsid w:val="007E18C1"/>
    <w:rsid w:val="007E2E79"/>
    <w:rsid w:val="007E3463"/>
    <w:rsid w:val="007E5D39"/>
    <w:rsid w:val="008107E5"/>
    <w:rsid w:val="0081101C"/>
    <w:rsid w:val="00835903"/>
    <w:rsid w:val="00835DE3"/>
    <w:rsid w:val="008514D4"/>
    <w:rsid w:val="00857F1A"/>
    <w:rsid w:val="0088489C"/>
    <w:rsid w:val="00890D39"/>
    <w:rsid w:val="00895540"/>
    <w:rsid w:val="008A0636"/>
    <w:rsid w:val="008A4E32"/>
    <w:rsid w:val="008A5B02"/>
    <w:rsid w:val="008D48F4"/>
    <w:rsid w:val="008E067A"/>
    <w:rsid w:val="008F0531"/>
    <w:rsid w:val="008F1695"/>
    <w:rsid w:val="008F216F"/>
    <w:rsid w:val="008F560C"/>
    <w:rsid w:val="008F6BF5"/>
    <w:rsid w:val="00901F61"/>
    <w:rsid w:val="00904301"/>
    <w:rsid w:val="00905D78"/>
    <w:rsid w:val="00906382"/>
    <w:rsid w:val="009117BB"/>
    <w:rsid w:val="00912850"/>
    <w:rsid w:val="00914CB4"/>
    <w:rsid w:val="0091573C"/>
    <w:rsid w:val="00920EE2"/>
    <w:rsid w:val="00935C3B"/>
    <w:rsid w:val="00941921"/>
    <w:rsid w:val="00942E6A"/>
    <w:rsid w:val="009466A2"/>
    <w:rsid w:val="009740BB"/>
    <w:rsid w:val="0097414A"/>
    <w:rsid w:val="00981461"/>
    <w:rsid w:val="0099372E"/>
    <w:rsid w:val="00993B9D"/>
    <w:rsid w:val="009950D3"/>
    <w:rsid w:val="009A0D73"/>
    <w:rsid w:val="009A19B7"/>
    <w:rsid w:val="009A26E7"/>
    <w:rsid w:val="009A49CB"/>
    <w:rsid w:val="009C0B7D"/>
    <w:rsid w:val="009D04FF"/>
    <w:rsid w:val="009D52BC"/>
    <w:rsid w:val="009F009F"/>
    <w:rsid w:val="009F4673"/>
    <w:rsid w:val="009F7987"/>
    <w:rsid w:val="00A0439B"/>
    <w:rsid w:val="00A05FCC"/>
    <w:rsid w:val="00A15C52"/>
    <w:rsid w:val="00A2142A"/>
    <w:rsid w:val="00A21EFF"/>
    <w:rsid w:val="00A3254B"/>
    <w:rsid w:val="00A32708"/>
    <w:rsid w:val="00A3323B"/>
    <w:rsid w:val="00A37488"/>
    <w:rsid w:val="00A47F73"/>
    <w:rsid w:val="00A507DF"/>
    <w:rsid w:val="00A53D65"/>
    <w:rsid w:val="00A61242"/>
    <w:rsid w:val="00A67FEF"/>
    <w:rsid w:val="00A72968"/>
    <w:rsid w:val="00A74BBC"/>
    <w:rsid w:val="00A80701"/>
    <w:rsid w:val="00A81BE8"/>
    <w:rsid w:val="00A87246"/>
    <w:rsid w:val="00A93FC2"/>
    <w:rsid w:val="00AA03B9"/>
    <w:rsid w:val="00AB12EB"/>
    <w:rsid w:val="00AB430A"/>
    <w:rsid w:val="00AB5748"/>
    <w:rsid w:val="00AB637F"/>
    <w:rsid w:val="00AB7813"/>
    <w:rsid w:val="00AC1E4F"/>
    <w:rsid w:val="00AC41C2"/>
    <w:rsid w:val="00AD0390"/>
    <w:rsid w:val="00AD4EF2"/>
    <w:rsid w:val="00AE0F98"/>
    <w:rsid w:val="00AE7982"/>
    <w:rsid w:val="00AF37DF"/>
    <w:rsid w:val="00AF39C9"/>
    <w:rsid w:val="00AF448C"/>
    <w:rsid w:val="00B11B4C"/>
    <w:rsid w:val="00B34220"/>
    <w:rsid w:val="00B4426F"/>
    <w:rsid w:val="00B444D7"/>
    <w:rsid w:val="00B45C2C"/>
    <w:rsid w:val="00B47785"/>
    <w:rsid w:val="00B47993"/>
    <w:rsid w:val="00B50526"/>
    <w:rsid w:val="00B514C2"/>
    <w:rsid w:val="00B57FDB"/>
    <w:rsid w:val="00B61BEC"/>
    <w:rsid w:val="00B718E3"/>
    <w:rsid w:val="00B71D33"/>
    <w:rsid w:val="00B737FF"/>
    <w:rsid w:val="00B76C99"/>
    <w:rsid w:val="00B807C9"/>
    <w:rsid w:val="00B809C5"/>
    <w:rsid w:val="00B84B26"/>
    <w:rsid w:val="00B8527B"/>
    <w:rsid w:val="00B9045D"/>
    <w:rsid w:val="00BC3E48"/>
    <w:rsid w:val="00BD1F77"/>
    <w:rsid w:val="00BE7684"/>
    <w:rsid w:val="00BF2371"/>
    <w:rsid w:val="00C04248"/>
    <w:rsid w:val="00C046DC"/>
    <w:rsid w:val="00C14148"/>
    <w:rsid w:val="00C163A8"/>
    <w:rsid w:val="00C24976"/>
    <w:rsid w:val="00C27F20"/>
    <w:rsid w:val="00C33838"/>
    <w:rsid w:val="00C37B14"/>
    <w:rsid w:val="00C44B66"/>
    <w:rsid w:val="00C454BC"/>
    <w:rsid w:val="00C45D58"/>
    <w:rsid w:val="00C46035"/>
    <w:rsid w:val="00C466E8"/>
    <w:rsid w:val="00C47DF2"/>
    <w:rsid w:val="00C5085C"/>
    <w:rsid w:val="00C510A4"/>
    <w:rsid w:val="00C5205A"/>
    <w:rsid w:val="00C61C75"/>
    <w:rsid w:val="00C61EF0"/>
    <w:rsid w:val="00C76C1F"/>
    <w:rsid w:val="00C77CC4"/>
    <w:rsid w:val="00C83D23"/>
    <w:rsid w:val="00C84907"/>
    <w:rsid w:val="00C913F9"/>
    <w:rsid w:val="00C93C53"/>
    <w:rsid w:val="00CA3B32"/>
    <w:rsid w:val="00CA4135"/>
    <w:rsid w:val="00CA5658"/>
    <w:rsid w:val="00CB2DF1"/>
    <w:rsid w:val="00CB56BC"/>
    <w:rsid w:val="00CC1F9E"/>
    <w:rsid w:val="00CD00B2"/>
    <w:rsid w:val="00CD6F27"/>
    <w:rsid w:val="00CE05E6"/>
    <w:rsid w:val="00CE10FE"/>
    <w:rsid w:val="00CE3CCB"/>
    <w:rsid w:val="00D03159"/>
    <w:rsid w:val="00D15634"/>
    <w:rsid w:val="00D17BBD"/>
    <w:rsid w:val="00D20C39"/>
    <w:rsid w:val="00D220F6"/>
    <w:rsid w:val="00D26EC2"/>
    <w:rsid w:val="00D2730F"/>
    <w:rsid w:val="00D367FC"/>
    <w:rsid w:val="00D42AC9"/>
    <w:rsid w:val="00D453E9"/>
    <w:rsid w:val="00D47377"/>
    <w:rsid w:val="00D474C0"/>
    <w:rsid w:val="00D51949"/>
    <w:rsid w:val="00D564FA"/>
    <w:rsid w:val="00D56594"/>
    <w:rsid w:val="00D64557"/>
    <w:rsid w:val="00D66C8E"/>
    <w:rsid w:val="00D70A33"/>
    <w:rsid w:val="00D83848"/>
    <w:rsid w:val="00D8413F"/>
    <w:rsid w:val="00D855DE"/>
    <w:rsid w:val="00D90D4D"/>
    <w:rsid w:val="00D92DF6"/>
    <w:rsid w:val="00D95930"/>
    <w:rsid w:val="00D97633"/>
    <w:rsid w:val="00DA0651"/>
    <w:rsid w:val="00DA4A56"/>
    <w:rsid w:val="00DA7F42"/>
    <w:rsid w:val="00DB20D3"/>
    <w:rsid w:val="00DB2588"/>
    <w:rsid w:val="00DB2EB4"/>
    <w:rsid w:val="00DB6194"/>
    <w:rsid w:val="00DB79A5"/>
    <w:rsid w:val="00DC23FA"/>
    <w:rsid w:val="00DC39E8"/>
    <w:rsid w:val="00DD0EF7"/>
    <w:rsid w:val="00DD17F8"/>
    <w:rsid w:val="00DE107F"/>
    <w:rsid w:val="00DE691A"/>
    <w:rsid w:val="00DE73DD"/>
    <w:rsid w:val="00DF4BF2"/>
    <w:rsid w:val="00E06067"/>
    <w:rsid w:val="00E129F1"/>
    <w:rsid w:val="00E245F0"/>
    <w:rsid w:val="00E2611C"/>
    <w:rsid w:val="00E27CF7"/>
    <w:rsid w:val="00E37BE4"/>
    <w:rsid w:val="00E40409"/>
    <w:rsid w:val="00E4403D"/>
    <w:rsid w:val="00E50395"/>
    <w:rsid w:val="00E512FF"/>
    <w:rsid w:val="00E5343E"/>
    <w:rsid w:val="00E53D00"/>
    <w:rsid w:val="00E623FE"/>
    <w:rsid w:val="00E70597"/>
    <w:rsid w:val="00E71B79"/>
    <w:rsid w:val="00E71BC4"/>
    <w:rsid w:val="00E758C1"/>
    <w:rsid w:val="00E75DDA"/>
    <w:rsid w:val="00E76CFC"/>
    <w:rsid w:val="00E803B3"/>
    <w:rsid w:val="00E86DEE"/>
    <w:rsid w:val="00E91A1B"/>
    <w:rsid w:val="00E94609"/>
    <w:rsid w:val="00E957A6"/>
    <w:rsid w:val="00E95B1C"/>
    <w:rsid w:val="00E969A0"/>
    <w:rsid w:val="00EA0063"/>
    <w:rsid w:val="00EA17B4"/>
    <w:rsid w:val="00EB3BD4"/>
    <w:rsid w:val="00EB574C"/>
    <w:rsid w:val="00EC69C1"/>
    <w:rsid w:val="00ED0EA7"/>
    <w:rsid w:val="00ED770E"/>
    <w:rsid w:val="00EE428C"/>
    <w:rsid w:val="00EE7341"/>
    <w:rsid w:val="00EF063B"/>
    <w:rsid w:val="00EF107A"/>
    <w:rsid w:val="00EF1479"/>
    <w:rsid w:val="00F01109"/>
    <w:rsid w:val="00F01E60"/>
    <w:rsid w:val="00F10BF5"/>
    <w:rsid w:val="00F1555A"/>
    <w:rsid w:val="00F3135B"/>
    <w:rsid w:val="00F35459"/>
    <w:rsid w:val="00F40F07"/>
    <w:rsid w:val="00F46403"/>
    <w:rsid w:val="00F46964"/>
    <w:rsid w:val="00F47643"/>
    <w:rsid w:val="00F537BD"/>
    <w:rsid w:val="00F53A59"/>
    <w:rsid w:val="00F5409D"/>
    <w:rsid w:val="00F57624"/>
    <w:rsid w:val="00F66EEE"/>
    <w:rsid w:val="00F6746A"/>
    <w:rsid w:val="00F7224D"/>
    <w:rsid w:val="00F7414E"/>
    <w:rsid w:val="00F802E8"/>
    <w:rsid w:val="00F85158"/>
    <w:rsid w:val="00F91C8B"/>
    <w:rsid w:val="00F91D2A"/>
    <w:rsid w:val="00F93E4A"/>
    <w:rsid w:val="00F96605"/>
    <w:rsid w:val="00FA2FC3"/>
    <w:rsid w:val="00FB259F"/>
    <w:rsid w:val="00FB6FC8"/>
    <w:rsid w:val="00FC7419"/>
    <w:rsid w:val="00FD3AB3"/>
    <w:rsid w:val="00FD3B6F"/>
    <w:rsid w:val="00FD441F"/>
    <w:rsid w:val="00FD4729"/>
    <w:rsid w:val="00FF0826"/>
    <w:rsid w:val="00FF084D"/>
    <w:rsid w:val="00FF3B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42A5"/>
  <w15:docId w15:val="{0EEB20CD-E9EE-4CC6-9303-93BC2C3FE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qFormat/>
    <w:rsid w:val="001457BF"/>
    <w:pPr>
      <w:widowControl w:val="0"/>
      <w:bidi/>
      <w:spacing w:before="120" w:after="0" w:line="240" w:lineRule="auto"/>
      <w:jc w:val="both"/>
    </w:pPr>
    <w:rPr>
      <w:rFonts w:ascii="IRMitra" w:eastAsia="Calibri" w:hAnsi="IRMitra" w:cs="IRMitra"/>
      <w:kern w:val="0"/>
      <w:sz w:val="28"/>
      <w:szCs w:val="28"/>
      <w:lang w:bidi="fa-IR"/>
      <w14:ligatures w14:val="none"/>
    </w:rPr>
  </w:style>
  <w:style w:type="paragraph" w:styleId="a0">
    <w:name w:val="heading 1"/>
    <w:basedOn w:val="a"/>
    <w:next w:val="a"/>
    <w:link w:val="a1"/>
    <w:uiPriority w:val="9"/>
    <w:qFormat/>
    <w:rsid w:val="00193DD7"/>
    <w:pPr>
      <w:keepNext/>
      <w:keepLines/>
      <w:spacing w:before="360" w:after="80"/>
      <w:outlineLvl w:val="0"/>
    </w:pPr>
    <w:rPr>
      <w:rFonts w:eastAsiaTheme="majorEastAsia"/>
      <w:b/>
      <w:bCs/>
      <w:color w:val="2F5496" w:themeColor="accent1" w:themeShade="BF"/>
    </w:rPr>
  </w:style>
  <w:style w:type="paragraph" w:styleId="2">
    <w:name w:val="heading 2"/>
    <w:basedOn w:val="a"/>
    <w:next w:val="a"/>
    <w:link w:val="20"/>
    <w:uiPriority w:val="9"/>
    <w:unhideWhenUsed/>
    <w:qFormat/>
    <w:rsid w:val="0099372E"/>
    <w:pPr>
      <w:keepNext/>
      <w:keepLines/>
      <w:spacing w:before="160" w:after="80"/>
      <w:outlineLvl w:val="1"/>
    </w:pPr>
    <w:rPr>
      <w:rFonts w:eastAsiaTheme="majorEastAsia"/>
      <w:b/>
      <w:bCs/>
      <w:color w:val="00B0F0"/>
    </w:rPr>
  </w:style>
  <w:style w:type="paragraph" w:styleId="3">
    <w:name w:val="heading 3"/>
    <w:basedOn w:val="a"/>
    <w:next w:val="a"/>
    <w:link w:val="30"/>
    <w:uiPriority w:val="9"/>
    <w:unhideWhenUsed/>
    <w:qFormat/>
    <w:rsid w:val="0099372E"/>
    <w:pPr>
      <w:keepNext/>
      <w:keepLines/>
      <w:spacing w:before="160" w:after="80"/>
      <w:outlineLvl w:val="2"/>
    </w:pPr>
    <w:rPr>
      <w:rFonts w:eastAsiaTheme="majorEastAsia"/>
      <w:color w:val="2F5496" w:themeColor="accent1" w:themeShade="BF"/>
    </w:rPr>
  </w:style>
  <w:style w:type="paragraph" w:styleId="4">
    <w:name w:val="heading 4"/>
    <w:basedOn w:val="a"/>
    <w:next w:val="a"/>
    <w:link w:val="40"/>
    <w:uiPriority w:val="9"/>
    <w:unhideWhenUsed/>
    <w:qFormat/>
    <w:rsid w:val="00D42AC9"/>
    <w:pPr>
      <w:keepNext/>
      <w:keepLines/>
      <w:spacing w:before="80" w:after="40"/>
      <w:outlineLvl w:val="3"/>
    </w:pPr>
    <w:rPr>
      <w:rFonts w:eastAsiaTheme="majorEastAsia"/>
      <w:color w:val="0070C0"/>
    </w:rPr>
  </w:style>
  <w:style w:type="paragraph" w:styleId="5">
    <w:name w:val="heading 5"/>
    <w:basedOn w:val="a"/>
    <w:next w:val="a"/>
    <w:link w:val="50"/>
    <w:uiPriority w:val="9"/>
    <w:semiHidden/>
    <w:unhideWhenUsed/>
    <w:qFormat/>
    <w:rsid w:val="004850CB"/>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4850CB"/>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850CB"/>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850CB"/>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850CB"/>
    <w:pPr>
      <w:keepNext/>
      <w:keepLines/>
      <w:outlineLvl w:val="8"/>
    </w:pPr>
    <w:rPr>
      <w:rFonts w:asciiTheme="minorHAnsi" w:eastAsiaTheme="majorEastAsia" w:hAnsiTheme="minorHAnsi"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1">
    <w:name w:val="عنوان ۱ نویسه"/>
    <w:basedOn w:val="a2"/>
    <w:link w:val="a0"/>
    <w:uiPriority w:val="9"/>
    <w:rsid w:val="00193DD7"/>
    <w:rPr>
      <w:rFonts w:ascii="IRMitra" w:eastAsiaTheme="majorEastAsia" w:hAnsi="IRMitra" w:cs="IRMitra"/>
      <w:b/>
      <w:bCs/>
      <w:color w:val="2F5496" w:themeColor="accent1" w:themeShade="BF"/>
      <w:kern w:val="0"/>
      <w:sz w:val="28"/>
      <w:szCs w:val="28"/>
      <w:lang w:bidi="fa-IR"/>
      <w14:ligatures w14:val="none"/>
    </w:rPr>
  </w:style>
  <w:style w:type="character" w:customStyle="1" w:styleId="20">
    <w:name w:val="عنوان 2 نویسه"/>
    <w:basedOn w:val="a2"/>
    <w:link w:val="2"/>
    <w:uiPriority w:val="9"/>
    <w:rsid w:val="0099372E"/>
    <w:rPr>
      <w:rFonts w:ascii="IRMitra" w:eastAsiaTheme="majorEastAsia" w:hAnsi="IRMitra" w:cs="IRMitra"/>
      <w:b/>
      <w:bCs/>
      <w:color w:val="00B0F0"/>
      <w:kern w:val="0"/>
      <w:sz w:val="28"/>
      <w:szCs w:val="28"/>
      <w:lang w:bidi="fa-IR"/>
      <w14:ligatures w14:val="none"/>
    </w:rPr>
  </w:style>
  <w:style w:type="character" w:customStyle="1" w:styleId="30">
    <w:name w:val="عنوان 3 نویسه"/>
    <w:basedOn w:val="a2"/>
    <w:link w:val="3"/>
    <w:uiPriority w:val="9"/>
    <w:rsid w:val="0099372E"/>
    <w:rPr>
      <w:rFonts w:ascii="IRMitra" w:eastAsiaTheme="majorEastAsia" w:hAnsi="IRMitra" w:cs="IRMitra"/>
      <w:color w:val="2F5496" w:themeColor="accent1" w:themeShade="BF"/>
      <w:kern w:val="0"/>
      <w:sz w:val="28"/>
      <w:szCs w:val="28"/>
      <w:lang w:bidi="fa-IR"/>
      <w14:ligatures w14:val="none"/>
    </w:rPr>
  </w:style>
  <w:style w:type="character" w:customStyle="1" w:styleId="40">
    <w:name w:val="عنوان 4 نویسه"/>
    <w:basedOn w:val="a2"/>
    <w:link w:val="4"/>
    <w:uiPriority w:val="9"/>
    <w:rsid w:val="00D42AC9"/>
    <w:rPr>
      <w:rFonts w:ascii="IRMitra" w:eastAsiaTheme="majorEastAsia" w:hAnsi="IRMitra" w:cs="IRMitra"/>
      <w:color w:val="0070C0"/>
      <w:kern w:val="0"/>
      <w:sz w:val="28"/>
      <w:szCs w:val="28"/>
      <w:lang w:bidi="fa-IR"/>
      <w14:ligatures w14:val="none"/>
    </w:rPr>
  </w:style>
  <w:style w:type="character" w:customStyle="1" w:styleId="50">
    <w:name w:val="سرصفحه 5 نویسه"/>
    <w:basedOn w:val="a2"/>
    <w:link w:val="5"/>
    <w:uiPriority w:val="9"/>
    <w:semiHidden/>
    <w:rsid w:val="004850CB"/>
    <w:rPr>
      <w:rFonts w:eastAsiaTheme="majorEastAsia" w:cstheme="majorBidi"/>
      <w:color w:val="2F5496" w:themeColor="accent1" w:themeShade="BF"/>
      <w:kern w:val="0"/>
      <w:sz w:val="28"/>
      <w:szCs w:val="28"/>
      <w:lang w:bidi="fa-IR"/>
      <w14:ligatures w14:val="none"/>
    </w:rPr>
  </w:style>
  <w:style w:type="character" w:customStyle="1" w:styleId="60">
    <w:name w:val="سرصفحه 6 نویسه"/>
    <w:basedOn w:val="a2"/>
    <w:link w:val="6"/>
    <w:uiPriority w:val="9"/>
    <w:semiHidden/>
    <w:rsid w:val="004850CB"/>
    <w:rPr>
      <w:rFonts w:eastAsiaTheme="majorEastAsia" w:cstheme="majorBidi"/>
      <w:i/>
      <w:iCs/>
      <w:color w:val="595959" w:themeColor="text1" w:themeTint="A6"/>
      <w:kern w:val="0"/>
      <w:sz w:val="28"/>
      <w:szCs w:val="28"/>
      <w:lang w:bidi="fa-IR"/>
      <w14:ligatures w14:val="none"/>
    </w:rPr>
  </w:style>
  <w:style w:type="character" w:customStyle="1" w:styleId="70">
    <w:name w:val="سرصفحه 7 نویسه"/>
    <w:basedOn w:val="a2"/>
    <w:link w:val="7"/>
    <w:uiPriority w:val="9"/>
    <w:semiHidden/>
    <w:rsid w:val="004850CB"/>
    <w:rPr>
      <w:rFonts w:eastAsiaTheme="majorEastAsia" w:cstheme="majorBidi"/>
      <w:color w:val="595959" w:themeColor="text1" w:themeTint="A6"/>
      <w:kern w:val="0"/>
      <w:sz w:val="28"/>
      <w:szCs w:val="28"/>
      <w:lang w:bidi="fa-IR"/>
      <w14:ligatures w14:val="none"/>
    </w:rPr>
  </w:style>
  <w:style w:type="character" w:customStyle="1" w:styleId="80">
    <w:name w:val="سرصفحه 8 نویسه"/>
    <w:basedOn w:val="a2"/>
    <w:link w:val="8"/>
    <w:uiPriority w:val="9"/>
    <w:semiHidden/>
    <w:rsid w:val="004850CB"/>
    <w:rPr>
      <w:rFonts w:eastAsiaTheme="majorEastAsia" w:cstheme="majorBidi"/>
      <w:i/>
      <w:iCs/>
      <w:color w:val="272727" w:themeColor="text1" w:themeTint="D8"/>
      <w:kern w:val="0"/>
      <w:sz w:val="28"/>
      <w:szCs w:val="28"/>
      <w:lang w:bidi="fa-IR"/>
      <w14:ligatures w14:val="none"/>
    </w:rPr>
  </w:style>
  <w:style w:type="character" w:customStyle="1" w:styleId="90">
    <w:name w:val="سرصفحه 9 نویسه"/>
    <w:basedOn w:val="a2"/>
    <w:link w:val="9"/>
    <w:uiPriority w:val="9"/>
    <w:semiHidden/>
    <w:rsid w:val="004850CB"/>
    <w:rPr>
      <w:rFonts w:eastAsiaTheme="majorEastAsia" w:cstheme="majorBidi"/>
      <w:color w:val="272727" w:themeColor="text1" w:themeTint="D8"/>
      <w:kern w:val="0"/>
      <w:sz w:val="28"/>
      <w:szCs w:val="28"/>
      <w:lang w:bidi="fa-IR"/>
      <w14:ligatures w14:val="none"/>
    </w:rPr>
  </w:style>
  <w:style w:type="paragraph" w:styleId="a5">
    <w:name w:val="Title"/>
    <w:basedOn w:val="a"/>
    <w:next w:val="a"/>
    <w:link w:val="a6"/>
    <w:uiPriority w:val="10"/>
    <w:qFormat/>
    <w:rsid w:val="004850CB"/>
    <w:pPr>
      <w:spacing w:after="80"/>
      <w:contextualSpacing/>
    </w:pPr>
    <w:rPr>
      <w:rFonts w:asciiTheme="majorHAnsi" w:eastAsiaTheme="majorEastAsia" w:hAnsiTheme="majorHAnsi" w:cstheme="majorBidi"/>
      <w:spacing w:val="-10"/>
      <w:kern w:val="28"/>
      <w:sz w:val="56"/>
      <w:szCs w:val="56"/>
    </w:rPr>
  </w:style>
  <w:style w:type="character" w:customStyle="1" w:styleId="a6">
    <w:name w:val="عنوان نویسه"/>
    <w:basedOn w:val="a2"/>
    <w:link w:val="a5"/>
    <w:uiPriority w:val="10"/>
    <w:rsid w:val="004850CB"/>
    <w:rPr>
      <w:rFonts w:asciiTheme="majorHAnsi" w:eastAsiaTheme="majorEastAsia" w:hAnsiTheme="majorHAnsi" w:cstheme="majorBidi"/>
      <w:spacing w:val="-10"/>
      <w:kern w:val="28"/>
      <w:sz w:val="56"/>
      <w:szCs w:val="56"/>
      <w:lang w:bidi="fa-IR"/>
      <w14:ligatures w14:val="none"/>
    </w:rPr>
  </w:style>
  <w:style w:type="paragraph" w:styleId="a7">
    <w:name w:val="Subtitle"/>
    <w:basedOn w:val="a"/>
    <w:next w:val="a"/>
    <w:link w:val="a8"/>
    <w:uiPriority w:val="11"/>
    <w:qFormat/>
    <w:rsid w:val="004850CB"/>
    <w:pPr>
      <w:numPr>
        <w:ilvl w:val="1"/>
      </w:numPr>
    </w:pPr>
    <w:rPr>
      <w:rFonts w:asciiTheme="minorHAnsi" w:eastAsiaTheme="majorEastAsia" w:hAnsiTheme="minorHAnsi" w:cstheme="majorBidi"/>
      <w:color w:val="595959" w:themeColor="text1" w:themeTint="A6"/>
      <w:spacing w:val="15"/>
    </w:rPr>
  </w:style>
  <w:style w:type="character" w:customStyle="1" w:styleId="a8">
    <w:name w:val="زیر نویس نویسه"/>
    <w:basedOn w:val="a2"/>
    <w:link w:val="a7"/>
    <w:uiPriority w:val="11"/>
    <w:rsid w:val="004850CB"/>
    <w:rPr>
      <w:rFonts w:eastAsiaTheme="majorEastAsia" w:cstheme="majorBidi"/>
      <w:color w:val="595959" w:themeColor="text1" w:themeTint="A6"/>
      <w:spacing w:val="15"/>
      <w:kern w:val="0"/>
      <w:sz w:val="28"/>
      <w:szCs w:val="28"/>
      <w:lang w:bidi="fa-IR"/>
      <w14:ligatures w14:val="none"/>
    </w:rPr>
  </w:style>
  <w:style w:type="paragraph" w:styleId="a9">
    <w:name w:val="Quote"/>
    <w:basedOn w:val="a"/>
    <w:next w:val="a"/>
    <w:link w:val="aa"/>
    <w:uiPriority w:val="29"/>
    <w:qFormat/>
    <w:rsid w:val="004850CB"/>
    <w:pPr>
      <w:spacing w:before="160"/>
      <w:jc w:val="center"/>
    </w:pPr>
    <w:rPr>
      <w:i/>
      <w:iCs/>
      <w:color w:val="404040" w:themeColor="text1" w:themeTint="BF"/>
    </w:rPr>
  </w:style>
  <w:style w:type="character" w:customStyle="1" w:styleId="aa">
    <w:name w:val="نقل قول نویسه"/>
    <w:basedOn w:val="a2"/>
    <w:link w:val="a9"/>
    <w:uiPriority w:val="29"/>
    <w:rsid w:val="004850CB"/>
    <w:rPr>
      <w:rFonts w:ascii="IRMitra" w:hAnsi="IRMitra" w:cs="IRMitra"/>
      <w:i/>
      <w:iCs/>
      <w:color w:val="404040" w:themeColor="text1" w:themeTint="BF"/>
      <w:kern w:val="0"/>
      <w:sz w:val="28"/>
      <w:szCs w:val="28"/>
      <w:lang w:bidi="fa-IR"/>
      <w14:ligatures w14:val="none"/>
    </w:rPr>
  </w:style>
  <w:style w:type="paragraph" w:styleId="ab">
    <w:name w:val="List Paragraph"/>
    <w:basedOn w:val="a"/>
    <w:uiPriority w:val="34"/>
    <w:qFormat/>
    <w:rsid w:val="004850CB"/>
    <w:pPr>
      <w:ind w:left="720"/>
      <w:contextualSpacing/>
    </w:pPr>
  </w:style>
  <w:style w:type="character" w:styleId="ac">
    <w:name w:val="Intense Emphasis"/>
    <w:basedOn w:val="a2"/>
    <w:uiPriority w:val="21"/>
    <w:qFormat/>
    <w:rsid w:val="004850CB"/>
    <w:rPr>
      <w:i/>
      <w:iCs/>
      <w:color w:val="2F5496" w:themeColor="accent1" w:themeShade="BF"/>
    </w:rPr>
  </w:style>
  <w:style w:type="paragraph" w:styleId="ad">
    <w:name w:val="Intense Quote"/>
    <w:basedOn w:val="a"/>
    <w:next w:val="a"/>
    <w:link w:val="ae"/>
    <w:uiPriority w:val="30"/>
    <w:qFormat/>
    <w:rsid w:val="004850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نقل قول قوی نویسه"/>
    <w:basedOn w:val="a2"/>
    <w:link w:val="ad"/>
    <w:uiPriority w:val="30"/>
    <w:rsid w:val="004850CB"/>
    <w:rPr>
      <w:rFonts w:ascii="IRMitra" w:hAnsi="IRMitra" w:cs="IRMitra"/>
      <w:i/>
      <w:iCs/>
      <w:color w:val="2F5496" w:themeColor="accent1" w:themeShade="BF"/>
      <w:kern w:val="0"/>
      <w:sz w:val="28"/>
      <w:szCs w:val="28"/>
      <w:lang w:bidi="fa-IR"/>
      <w14:ligatures w14:val="none"/>
    </w:rPr>
  </w:style>
  <w:style w:type="character" w:styleId="af">
    <w:name w:val="Intense Reference"/>
    <w:basedOn w:val="a2"/>
    <w:uiPriority w:val="32"/>
    <w:qFormat/>
    <w:rsid w:val="004850CB"/>
    <w:rPr>
      <w:b/>
      <w:bCs/>
      <w:smallCaps/>
      <w:color w:val="2F5496" w:themeColor="accent1" w:themeShade="BF"/>
      <w:spacing w:val="5"/>
    </w:rPr>
  </w:style>
  <w:style w:type="paragraph" w:customStyle="1" w:styleId="ng-star-inserted">
    <w:name w:val="ng-star-inserted"/>
    <w:basedOn w:val="a"/>
    <w:rsid w:val="00AC1E4F"/>
    <w:pPr>
      <w:widowControl/>
      <w:bidi w:val="0"/>
      <w:spacing w:before="100" w:beforeAutospacing="1" w:after="100" w:afterAutospacing="1"/>
      <w:jc w:val="left"/>
    </w:pPr>
    <w:rPr>
      <w:rFonts w:ascii="Times New Roman" w:eastAsia="Times New Roman" w:hAnsi="Times New Roman" w:cs="Times New Roman"/>
      <w:sz w:val="24"/>
      <w:szCs w:val="24"/>
      <w:lang w:bidi="ar-SA"/>
    </w:rPr>
  </w:style>
  <w:style w:type="character" w:customStyle="1" w:styleId="ng-star-inserted1">
    <w:name w:val="ng-star-inserted1"/>
    <w:basedOn w:val="a2"/>
    <w:rsid w:val="00AC1E4F"/>
  </w:style>
  <w:style w:type="paragraph" w:styleId="af0">
    <w:name w:val="TOC Heading"/>
    <w:basedOn w:val="a0"/>
    <w:next w:val="a"/>
    <w:uiPriority w:val="39"/>
    <w:unhideWhenUsed/>
    <w:qFormat/>
    <w:rsid w:val="00A87246"/>
    <w:pPr>
      <w:widowControl/>
      <w:bidi w:val="0"/>
      <w:spacing w:before="240" w:after="0" w:line="259" w:lineRule="auto"/>
      <w:jc w:val="left"/>
      <w:outlineLvl w:val="9"/>
    </w:pPr>
    <w:rPr>
      <w:rFonts w:asciiTheme="majorHAnsi" w:hAnsiTheme="majorHAnsi" w:cstheme="majorBidi"/>
      <w:b w:val="0"/>
      <w:bCs w:val="0"/>
      <w:sz w:val="32"/>
      <w:szCs w:val="32"/>
      <w:lang w:bidi="ar-SA"/>
    </w:rPr>
  </w:style>
  <w:style w:type="paragraph" w:styleId="21">
    <w:name w:val="toc 2"/>
    <w:basedOn w:val="a"/>
    <w:next w:val="a"/>
    <w:autoRedefine/>
    <w:uiPriority w:val="39"/>
    <w:unhideWhenUsed/>
    <w:rsid w:val="00A87246"/>
    <w:pPr>
      <w:spacing w:after="100"/>
      <w:ind w:left="280"/>
    </w:pPr>
  </w:style>
  <w:style w:type="paragraph" w:styleId="31">
    <w:name w:val="toc 3"/>
    <w:basedOn w:val="a"/>
    <w:next w:val="a"/>
    <w:autoRedefine/>
    <w:uiPriority w:val="39"/>
    <w:unhideWhenUsed/>
    <w:rsid w:val="00A87246"/>
    <w:pPr>
      <w:spacing w:after="100"/>
      <w:ind w:left="560"/>
    </w:pPr>
  </w:style>
  <w:style w:type="character" w:styleId="af1">
    <w:name w:val="Hyperlink"/>
    <w:basedOn w:val="a2"/>
    <w:uiPriority w:val="99"/>
    <w:unhideWhenUsed/>
    <w:rsid w:val="00A87246"/>
    <w:rPr>
      <w:color w:val="0563C1" w:themeColor="hyperlink"/>
      <w:u w:val="single"/>
    </w:rPr>
  </w:style>
  <w:style w:type="paragraph" w:styleId="af2">
    <w:name w:val="header"/>
    <w:basedOn w:val="a"/>
    <w:link w:val="af3"/>
    <w:uiPriority w:val="99"/>
    <w:unhideWhenUsed/>
    <w:rsid w:val="003406B1"/>
    <w:pPr>
      <w:tabs>
        <w:tab w:val="center" w:pos="4513"/>
        <w:tab w:val="right" w:pos="9026"/>
      </w:tabs>
      <w:spacing w:before="0"/>
    </w:pPr>
  </w:style>
  <w:style w:type="character" w:customStyle="1" w:styleId="af3">
    <w:name w:val="سرصفحه نویسه"/>
    <w:basedOn w:val="a2"/>
    <w:link w:val="af2"/>
    <w:uiPriority w:val="99"/>
    <w:rsid w:val="003406B1"/>
    <w:rPr>
      <w:rFonts w:ascii="IRMitra" w:eastAsia="Calibri" w:hAnsi="IRMitra" w:cs="IRMitra"/>
      <w:kern w:val="0"/>
      <w:sz w:val="28"/>
      <w:szCs w:val="28"/>
      <w:lang w:bidi="fa-IR"/>
      <w14:ligatures w14:val="none"/>
    </w:rPr>
  </w:style>
  <w:style w:type="paragraph" w:styleId="af4">
    <w:name w:val="footer"/>
    <w:basedOn w:val="a"/>
    <w:link w:val="af5"/>
    <w:uiPriority w:val="99"/>
    <w:unhideWhenUsed/>
    <w:rsid w:val="003406B1"/>
    <w:pPr>
      <w:tabs>
        <w:tab w:val="center" w:pos="4513"/>
        <w:tab w:val="right" w:pos="9026"/>
      </w:tabs>
      <w:spacing w:before="0"/>
    </w:pPr>
  </w:style>
  <w:style w:type="character" w:customStyle="1" w:styleId="af5">
    <w:name w:val="پانویس نویسه"/>
    <w:basedOn w:val="a2"/>
    <w:link w:val="af4"/>
    <w:uiPriority w:val="99"/>
    <w:rsid w:val="003406B1"/>
    <w:rPr>
      <w:rFonts w:ascii="IRMitra" w:eastAsia="Calibri" w:hAnsi="IRMitra" w:cs="IRMitra"/>
      <w:kern w:val="0"/>
      <w:sz w:val="28"/>
      <w:szCs w:val="28"/>
      <w:lang w:bidi="fa-IR"/>
      <w14:ligatures w14:val="none"/>
    </w:rPr>
  </w:style>
  <w:style w:type="paragraph" w:styleId="af6">
    <w:name w:val="Revision"/>
    <w:hidden/>
    <w:uiPriority w:val="99"/>
    <w:semiHidden/>
    <w:rsid w:val="00F66EEE"/>
    <w:pPr>
      <w:spacing w:after="0" w:line="240" w:lineRule="auto"/>
    </w:pPr>
    <w:rPr>
      <w:rFonts w:ascii="IRMitra" w:eastAsia="Calibri" w:hAnsi="IRMitra" w:cs="IRMitra"/>
      <w:kern w:val="0"/>
      <w:sz w:val="28"/>
      <w:szCs w:val="28"/>
      <w:lang w:bidi="fa-IR"/>
      <w14:ligatures w14:val="none"/>
    </w:rPr>
  </w:style>
  <w:style w:type="paragraph" w:styleId="1">
    <w:name w:val="toc 1"/>
    <w:basedOn w:val="a"/>
    <w:next w:val="a"/>
    <w:autoRedefine/>
    <w:uiPriority w:val="39"/>
    <w:unhideWhenUsed/>
    <w:rsid w:val="00857F1A"/>
    <w:pPr>
      <w:tabs>
        <w:tab w:val="right" w:leader="dot" w:pos="9016"/>
      </w:tabs>
      <w:spacing w:after="100"/>
    </w:pPr>
  </w:style>
  <w:style w:type="paragraph" w:styleId="af7">
    <w:name w:val="Normal (Web)"/>
    <w:basedOn w:val="a"/>
    <w:uiPriority w:val="99"/>
    <w:semiHidden/>
    <w:unhideWhenUsed/>
    <w:rsid w:val="00530981"/>
    <w:rPr>
      <w:rFonts w:ascii="Times New Roman" w:hAnsi="Times New Roman" w:cs="Times New Roman"/>
      <w:sz w:val="24"/>
      <w:szCs w:val="24"/>
    </w:rPr>
  </w:style>
  <w:style w:type="character" w:styleId="af8">
    <w:name w:val="annotation reference"/>
    <w:basedOn w:val="a2"/>
    <w:uiPriority w:val="99"/>
    <w:semiHidden/>
    <w:unhideWhenUsed/>
    <w:rsid w:val="00E623FE"/>
    <w:rPr>
      <w:sz w:val="16"/>
      <w:szCs w:val="16"/>
    </w:rPr>
  </w:style>
  <w:style w:type="paragraph" w:styleId="af9">
    <w:name w:val="annotation text"/>
    <w:basedOn w:val="a"/>
    <w:link w:val="afa"/>
    <w:uiPriority w:val="99"/>
    <w:semiHidden/>
    <w:unhideWhenUsed/>
    <w:rsid w:val="00E623FE"/>
    <w:rPr>
      <w:sz w:val="20"/>
      <w:szCs w:val="20"/>
    </w:rPr>
  </w:style>
  <w:style w:type="character" w:customStyle="1" w:styleId="afa">
    <w:name w:val="متن نظر نویسه"/>
    <w:basedOn w:val="a2"/>
    <w:link w:val="af9"/>
    <w:uiPriority w:val="99"/>
    <w:semiHidden/>
    <w:rsid w:val="00E623FE"/>
    <w:rPr>
      <w:rFonts w:ascii="IRMitra" w:eastAsia="Calibri" w:hAnsi="IRMitra" w:cs="IRMitra"/>
      <w:kern w:val="0"/>
      <w:sz w:val="20"/>
      <w:szCs w:val="20"/>
      <w:lang w:bidi="fa-IR"/>
      <w14:ligatures w14:val="none"/>
    </w:rPr>
  </w:style>
  <w:style w:type="paragraph" w:styleId="afb">
    <w:name w:val="annotation subject"/>
    <w:basedOn w:val="af9"/>
    <w:next w:val="af9"/>
    <w:link w:val="afc"/>
    <w:uiPriority w:val="99"/>
    <w:semiHidden/>
    <w:unhideWhenUsed/>
    <w:rsid w:val="00E623FE"/>
    <w:rPr>
      <w:b/>
      <w:bCs/>
    </w:rPr>
  </w:style>
  <w:style w:type="character" w:customStyle="1" w:styleId="afc">
    <w:name w:val="موضوع توضیح نویسه"/>
    <w:basedOn w:val="afa"/>
    <w:link w:val="afb"/>
    <w:uiPriority w:val="99"/>
    <w:semiHidden/>
    <w:rsid w:val="00E623FE"/>
    <w:rPr>
      <w:rFonts w:ascii="IRMitra" w:eastAsia="Calibri" w:hAnsi="IRMitra" w:cs="IRMitra"/>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828696">
      <w:bodyDiv w:val="1"/>
      <w:marLeft w:val="0"/>
      <w:marRight w:val="0"/>
      <w:marTop w:val="0"/>
      <w:marBottom w:val="0"/>
      <w:divBdr>
        <w:top w:val="none" w:sz="0" w:space="0" w:color="auto"/>
        <w:left w:val="none" w:sz="0" w:space="0" w:color="auto"/>
        <w:bottom w:val="none" w:sz="0" w:space="0" w:color="auto"/>
        <w:right w:val="none" w:sz="0" w:space="0" w:color="auto"/>
      </w:divBdr>
    </w:div>
    <w:div w:id="557473816">
      <w:bodyDiv w:val="1"/>
      <w:marLeft w:val="0"/>
      <w:marRight w:val="0"/>
      <w:marTop w:val="0"/>
      <w:marBottom w:val="0"/>
      <w:divBdr>
        <w:top w:val="none" w:sz="0" w:space="0" w:color="auto"/>
        <w:left w:val="none" w:sz="0" w:space="0" w:color="auto"/>
        <w:bottom w:val="none" w:sz="0" w:space="0" w:color="auto"/>
        <w:right w:val="none" w:sz="0" w:space="0" w:color="auto"/>
      </w:divBdr>
    </w:div>
    <w:div w:id="676806895">
      <w:bodyDiv w:val="1"/>
      <w:marLeft w:val="0"/>
      <w:marRight w:val="0"/>
      <w:marTop w:val="0"/>
      <w:marBottom w:val="0"/>
      <w:divBdr>
        <w:top w:val="none" w:sz="0" w:space="0" w:color="auto"/>
        <w:left w:val="none" w:sz="0" w:space="0" w:color="auto"/>
        <w:bottom w:val="none" w:sz="0" w:space="0" w:color="auto"/>
        <w:right w:val="none" w:sz="0" w:space="0" w:color="auto"/>
      </w:divBdr>
    </w:div>
    <w:div w:id="786584055">
      <w:bodyDiv w:val="1"/>
      <w:marLeft w:val="0"/>
      <w:marRight w:val="0"/>
      <w:marTop w:val="0"/>
      <w:marBottom w:val="0"/>
      <w:divBdr>
        <w:top w:val="none" w:sz="0" w:space="0" w:color="auto"/>
        <w:left w:val="none" w:sz="0" w:space="0" w:color="auto"/>
        <w:bottom w:val="none" w:sz="0" w:space="0" w:color="auto"/>
        <w:right w:val="none" w:sz="0" w:space="0" w:color="auto"/>
      </w:divBdr>
    </w:div>
    <w:div w:id="1142965310">
      <w:bodyDiv w:val="1"/>
      <w:marLeft w:val="0"/>
      <w:marRight w:val="0"/>
      <w:marTop w:val="0"/>
      <w:marBottom w:val="0"/>
      <w:divBdr>
        <w:top w:val="none" w:sz="0" w:space="0" w:color="auto"/>
        <w:left w:val="none" w:sz="0" w:space="0" w:color="auto"/>
        <w:bottom w:val="none" w:sz="0" w:space="0" w:color="auto"/>
        <w:right w:val="none" w:sz="0" w:space="0" w:color="auto"/>
      </w:divBdr>
    </w:div>
    <w:div w:id="1548882275">
      <w:bodyDiv w:val="1"/>
      <w:marLeft w:val="0"/>
      <w:marRight w:val="0"/>
      <w:marTop w:val="0"/>
      <w:marBottom w:val="0"/>
      <w:divBdr>
        <w:top w:val="none" w:sz="0" w:space="0" w:color="auto"/>
        <w:left w:val="none" w:sz="0" w:space="0" w:color="auto"/>
        <w:bottom w:val="none" w:sz="0" w:space="0" w:color="auto"/>
        <w:right w:val="none" w:sz="0" w:space="0" w:color="auto"/>
      </w:divBdr>
    </w:div>
    <w:div w:id="1715499108">
      <w:bodyDiv w:val="1"/>
      <w:marLeft w:val="0"/>
      <w:marRight w:val="0"/>
      <w:marTop w:val="0"/>
      <w:marBottom w:val="0"/>
      <w:divBdr>
        <w:top w:val="none" w:sz="0" w:space="0" w:color="auto"/>
        <w:left w:val="none" w:sz="0" w:space="0" w:color="auto"/>
        <w:bottom w:val="none" w:sz="0" w:space="0" w:color="auto"/>
        <w:right w:val="none" w:sz="0" w:space="0" w:color="auto"/>
      </w:divBdr>
    </w:div>
    <w:div w:id="1879246167">
      <w:bodyDiv w:val="1"/>
      <w:marLeft w:val="0"/>
      <w:marRight w:val="0"/>
      <w:marTop w:val="0"/>
      <w:marBottom w:val="0"/>
      <w:divBdr>
        <w:top w:val="none" w:sz="0" w:space="0" w:color="auto"/>
        <w:left w:val="none" w:sz="0" w:space="0" w:color="auto"/>
        <w:bottom w:val="none" w:sz="0" w:space="0" w:color="auto"/>
        <w:right w:val="none" w:sz="0" w:space="0" w:color="auto"/>
      </w:divBdr>
    </w:div>
    <w:div w:id="1945070796">
      <w:bodyDiv w:val="1"/>
      <w:marLeft w:val="0"/>
      <w:marRight w:val="0"/>
      <w:marTop w:val="0"/>
      <w:marBottom w:val="0"/>
      <w:divBdr>
        <w:top w:val="none" w:sz="0" w:space="0" w:color="auto"/>
        <w:left w:val="none" w:sz="0" w:space="0" w:color="auto"/>
        <w:bottom w:val="none" w:sz="0" w:space="0" w:color="auto"/>
        <w:right w:val="none" w:sz="0" w:space="0" w:color="auto"/>
      </w:divBdr>
    </w:div>
    <w:div w:id="211458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D75FD-0C0F-4E6F-9CB4-E09C2DE71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3241</Words>
  <Characters>18474</Characters>
  <Application>Microsoft Office Word</Application>
  <DocSecurity>0</DocSecurity>
  <Lines>153</Lines>
  <Paragraphs>43</Paragraphs>
  <ScaleCrop>false</ScaleCrop>
  <HeadingPairs>
    <vt:vector size="6" baseType="variant">
      <vt:variant>
        <vt:lpstr>عنوان</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حسین یزدانی</dc:creator>
  <cp:keywords>مرکز فقهی -</cp:keywords>
  <dc:description/>
  <cp:lastModifiedBy>mahdi mahdian</cp:lastModifiedBy>
  <cp:revision>2</cp:revision>
  <dcterms:created xsi:type="dcterms:W3CDTF">2026-10-06T14:23:00Z</dcterms:created>
  <dcterms:modified xsi:type="dcterms:W3CDTF">2026-10-06T14:23:00Z</dcterms:modified>
</cp:coreProperties>
</file>