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1FFB0" w14:textId="77777777" w:rsidR="0000548C" w:rsidRPr="001C488A" w:rsidRDefault="0000548C" w:rsidP="0000548C">
      <w:pPr>
        <w:rPr>
          <w:rFonts w:cs="IRMitra"/>
          <w:b/>
          <w:bCs/>
          <w:color w:val="0070C0"/>
          <w:rtl/>
        </w:rPr>
      </w:pPr>
      <w:r w:rsidRPr="001C488A">
        <w:rPr>
          <w:rFonts w:cs="IRMitra"/>
          <w:b/>
          <w:bCs/>
          <w:color w:val="0070C0"/>
          <w:rtl/>
        </w:rPr>
        <w:t>دروس خارج فقه استاد معظم حاج شیخ محمدتقی شهیدی</w:t>
      </w:r>
    </w:p>
    <w:p w14:paraId="2C1ACFF7" w14:textId="77777777" w:rsidR="0000548C" w:rsidRPr="001C488A" w:rsidRDefault="0000548C" w:rsidP="0000548C">
      <w:pPr>
        <w:autoSpaceDE w:val="0"/>
        <w:autoSpaceDN w:val="0"/>
        <w:adjustRightInd w:val="0"/>
        <w:spacing w:after="0" w:line="240" w:lineRule="auto"/>
        <w:rPr>
          <w:rFonts w:cs="IRMitra"/>
          <w:b/>
          <w:bCs/>
          <w:color w:val="800000"/>
          <w:kern w:val="0"/>
          <w:shd w:val="clear" w:color="auto" w:fill="FFFFFF"/>
          <w:rtl/>
          <w:lang w:val="x-none"/>
          <w14:ligatures w14:val="none"/>
        </w:rPr>
      </w:pPr>
      <w:r w:rsidRPr="001C488A">
        <w:rPr>
          <w:rFonts w:cs="IRMitra"/>
          <w:b/>
          <w:bCs/>
          <w:color w:val="800000"/>
          <w:kern w:val="0"/>
          <w:shd w:val="clear" w:color="auto" w:fill="FFFFFF"/>
          <w:rtl/>
          <w:lang w:val="x-none"/>
          <w14:ligatures w14:val="none"/>
        </w:rPr>
        <w:t>کتاب صلاة - سال دهم</w:t>
      </w:r>
    </w:p>
    <w:p w14:paraId="1BA90615" w14:textId="77777777" w:rsidR="0000548C" w:rsidRPr="001C488A" w:rsidRDefault="0000548C" w:rsidP="0000548C">
      <w:pPr>
        <w:autoSpaceDE w:val="0"/>
        <w:autoSpaceDN w:val="0"/>
        <w:adjustRightInd w:val="0"/>
        <w:spacing w:after="0" w:line="240" w:lineRule="auto"/>
        <w:rPr>
          <w:rFonts w:cs="IRMitra"/>
          <w:b/>
          <w:bCs/>
          <w:color w:val="800000"/>
          <w:kern w:val="0"/>
          <w:shd w:val="clear" w:color="auto" w:fill="FFFFFF"/>
          <w:rtl/>
          <w:lang w:val="x-none"/>
          <w14:ligatures w14:val="none"/>
        </w:rPr>
      </w:pPr>
      <w:r w:rsidRPr="001C488A">
        <w:rPr>
          <w:rFonts w:cs="IRMitra"/>
          <w:b/>
          <w:bCs/>
          <w:color w:val="800000"/>
          <w:kern w:val="0"/>
          <w:shd w:val="clear" w:color="auto" w:fill="FFFFFF"/>
          <w:rtl/>
          <w:lang w:val="x-none"/>
          <w14:ligatures w14:val="none"/>
        </w:rPr>
        <w:t>سال 1404-1405</w:t>
      </w:r>
    </w:p>
    <w:p w14:paraId="3E5B14D1" w14:textId="77777777" w:rsidR="0000548C" w:rsidRPr="001C488A" w:rsidRDefault="0000548C" w:rsidP="0000548C">
      <w:pPr>
        <w:autoSpaceDE w:val="0"/>
        <w:autoSpaceDN w:val="0"/>
        <w:adjustRightInd w:val="0"/>
        <w:spacing w:after="0" w:line="240" w:lineRule="auto"/>
        <w:rPr>
          <w:rFonts w:cs="IRMitra"/>
          <w:b/>
          <w:bCs/>
          <w:color w:val="800000"/>
          <w:kern w:val="0"/>
          <w:shd w:val="clear" w:color="auto" w:fill="FFFFFF"/>
          <w:rtl/>
          <w:lang w:val="x-none"/>
          <w14:ligatures w14:val="none"/>
        </w:rPr>
      </w:pPr>
      <w:r w:rsidRPr="001C488A">
        <w:rPr>
          <w:rFonts w:cs="IRMitra"/>
          <w:b/>
          <w:bCs/>
          <w:color w:val="800000"/>
          <w:kern w:val="0"/>
          <w:shd w:val="clear" w:color="auto" w:fill="FFFFFF"/>
          <w:rtl/>
          <w:lang w:val="x-none"/>
          <w14:ligatures w14:val="none"/>
        </w:rPr>
        <w:t>متن تقریر</w:t>
      </w:r>
    </w:p>
    <w:p w14:paraId="473A70D0" w14:textId="77777777" w:rsidR="0000548C" w:rsidRPr="001C488A" w:rsidRDefault="0000548C" w:rsidP="0000548C">
      <w:pPr>
        <w:rPr>
          <w:rFonts w:cs="IRMitra"/>
          <w:b/>
          <w:bCs/>
          <w:color w:val="800000"/>
          <w:kern w:val="0"/>
          <w:shd w:val="clear" w:color="auto" w:fill="FFFFFF"/>
          <w:rtl/>
          <w:lang w:val="x-none"/>
          <w14:ligatures w14:val="none"/>
        </w:rPr>
      </w:pPr>
      <w:r w:rsidRPr="001C488A">
        <w:rPr>
          <w:rFonts w:cs="IRMitra"/>
          <w:b/>
          <w:bCs/>
          <w:color w:val="800000"/>
          <w:kern w:val="0"/>
          <w:shd w:val="clear" w:color="auto" w:fill="FFFFFF"/>
          <w:rtl/>
          <w:lang w:val="x-none"/>
          <w14:ligatures w14:val="none"/>
        </w:rPr>
        <w:t>-------------------------------------------------</w:t>
      </w:r>
    </w:p>
    <w:p w14:paraId="2806C211" w14:textId="56762EDB" w:rsidR="0000548C" w:rsidRPr="001C488A" w:rsidRDefault="0000548C" w:rsidP="0000548C">
      <w:pPr>
        <w:rPr>
          <w:rFonts w:cs="IRMitra"/>
          <w:b/>
          <w:bCs/>
          <w:color w:val="C00000"/>
          <w:rtl/>
        </w:rPr>
      </w:pPr>
      <w:r w:rsidRPr="001C488A">
        <w:rPr>
          <w:rFonts w:cs="IRMitra"/>
          <w:b/>
          <w:bCs/>
          <w:color w:val="C00000"/>
          <w:rtl/>
        </w:rPr>
        <w:t xml:space="preserve">جلسۀ </w:t>
      </w:r>
      <w:r>
        <w:rPr>
          <w:rFonts w:cs="IRMitra" w:hint="cs"/>
          <w:b/>
          <w:bCs/>
          <w:color w:val="C00000"/>
          <w:rtl/>
        </w:rPr>
        <w:t>15</w:t>
      </w:r>
      <w:bookmarkStart w:id="0" w:name="_GoBack"/>
      <w:bookmarkEnd w:id="0"/>
      <w:r w:rsidRPr="001C488A">
        <w:rPr>
          <w:rFonts w:cs="IRMitra"/>
          <w:b/>
          <w:bCs/>
          <w:color w:val="C00000"/>
          <w:rtl/>
        </w:rPr>
        <w:t>-11</w:t>
      </w:r>
      <w:r>
        <w:rPr>
          <w:rFonts w:cs="IRMitra" w:hint="cs"/>
          <w:b/>
          <w:bCs/>
          <w:color w:val="C00000"/>
          <w:rtl/>
        </w:rPr>
        <w:t>3</w:t>
      </w:r>
      <w:r>
        <w:rPr>
          <w:rFonts w:cs="IRMitra" w:hint="cs"/>
          <w:b/>
          <w:bCs/>
          <w:color w:val="C00000"/>
          <w:rtl/>
        </w:rPr>
        <w:t>2</w:t>
      </w:r>
    </w:p>
    <w:p w14:paraId="264FCC3C" w14:textId="174DB48D" w:rsidR="0000548C" w:rsidRPr="00F4278F" w:rsidRDefault="0000548C" w:rsidP="0000548C">
      <w:pPr>
        <w:autoSpaceDE w:val="0"/>
        <w:autoSpaceDN w:val="0"/>
        <w:adjustRightInd w:val="0"/>
        <w:spacing w:after="0" w:line="240" w:lineRule="auto"/>
        <w:rPr>
          <w:rFonts w:cs="IRMitra"/>
          <w:b/>
          <w:bCs/>
          <w:color w:val="C00000"/>
          <w:kern w:val="0"/>
          <w:shd w:val="clear" w:color="auto" w:fill="FFFFFF"/>
          <w:rtl/>
          <w:lang w:val="x-none"/>
          <w14:ligatures w14:val="none"/>
        </w:rPr>
      </w:pPr>
      <w:r w:rsidRPr="00F4278F">
        <w:rPr>
          <w:rFonts w:cs="IRMitra"/>
          <w:b/>
          <w:bCs/>
          <w:color w:val="C00000"/>
          <w:kern w:val="0"/>
          <w:shd w:val="clear" w:color="auto" w:fill="FFFFFF"/>
          <w:lang w:val="x-none"/>
          <w14:ligatures w14:val="none"/>
        </w:rPr>
        <w:t>‌</w:t>
      </w:r>
      <w:r w:rsidRPr="00F4278F">
        <w:rPr>
          <w:rFonts w:cs="IRMitra"/>
          <w:b/>
          <w:bCs/>
          <w:color w:val="C00000"/>
          <w:kern w:val="0"/>
          <w:shd w:val="clear" w:color="auto" w:fill="FFFFFF"/>
          <w:rtl/>
          <w:lang w:val="x-none"/>
          <w14:ligatures w14:val="none"/>
        </w:rPr>
        <w:t xml:space="preserve">شنبه – </w:t>
      </w:r>
      <w:r>
        <w:rPr>
          <w:rFonts w:cs="IRMitra" w:hint="cs"/>
          <w:b/>
          <w:bCs/>
          <w:color w:val="C00000"/>
          <w:kern w:val="0"/>
          <w:shd w:val="clear" w:color="auto" w:fill="FFFFFF"/>
          <w:rtl/>
          <w:lang w:val="x-none"/>
          <w14:ligatures w14:val="none"/>
        </w:rPr>
        <w:t>05</w:t>
      </w:r>
      <w:r w:rsidRPr="00F4278F">
        <w:rPr>
          <w:rFonts w:cs="IRMitra"/>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07</w:t>
      </w:r>
      <w:r w:rsidRPr="00F4278F">
        <w:rPr>
          <w:rFonts w:cs="IRMitra"/>
          <w:b/>
          <w:bCs/>
          <w:color w:val="C00000"/>
          <w:kern w:val="0"/>
          <w:shd w:val="clear" w:color="auto" w:fill="FFFFFF"/>
          <w:rtl/>
          <w:lang w:val="x-none"/>
          <w14:ligatures w14:val="none"/>
        </w:rPr>
        <w:t>/1404</w:t>
      </w:r>
    </w:p>
    <w:p w14:paraId="5E5AED44" w14:textId="77777777" w:rsidR="0000548C" w:rsidRPr="001C488A" w:rsidRDefault="0000548C" w:rsidP="0000548C">
      <w:pPr>
        <w:rPr>
          <w:rFonts w:cs="IRMitra"/>
          <w:color w:val="00B050"/>
        </w:rPr>
      </w:pPr>
      <w:r w:rsidRPr="001C488A">
        <w:rPr>
          <w:rFonts w:cs="IRMitra"/>
          <w:color w:val="00B050"/>
          <w:kern w:val="0"/>
          <w:rtl/>
          <w:lang w:val="x-none"/>
          <w14:ligatures w14:val="none"/>
        </w:rPr>
        <w:t xml:space="preserve">أعوذ باللّه من الشیطان الرجیم بسم </w:t>
      </w:r>
      <w:r w:rsidRPr="001C488A">
        <w:rPr>
          <w:rFonts w:cs="IRMitra"/>
          <w:color w:val="00B050"/>
          <w:kern w:val="0"/>
          <w:lang w:val="x-none"/>
          <w14:ligatures w14:val="none"/>
        </w:rPr>
        <w:t>‌</w:t>
      </w:r>
      <w:r w:rsidRPr="001C488A">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p w14:paraId="0F5997CF" w14:textId="2C3A33CD" w:rsidR="008B6A69" w:rsidRDefault="008B6A69" w:rsidP="0000548C">
      <w:pPr>
        <w:pStyle w:val="TOCHeading"/>
        <w:bidi/>
        <w:rPr>
          <w:rtl/>
        </w:rPr>
      </w:pPr>
    </w:p>
    <w:p w14:paraId="44C468FD" w14:textId="6857E784" w:rsidR="00D06295" w:rsidRDefault="002D1057" w:rsidP="00EC5BD8">
      <w:pPr>
        <w:jc w:val="center"/>
        <w:rPr>
          <w:rtl/>
          <w:lang w:bidi="ar"/>
        </w:rPr>
      </w:pPr>
      <w:r>
        <w:rPr>
          <w:noProof/>
          <w:rtl/>
          <w:lang w:bidi="ar-SA"/>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6E09ECBA" w14:textId="246BF38C" w:rsidR="004E1641" w:rsidRPr="004E1641" w:rsidRDefault="004E1641" w:rsidP="004E1641">
      <w:pPr>
        <w:pStyle w:val="Heading1"/>
        <w:rPr>
          <w:rtl/>
        </w:rPr>
      </w:pPr>
      <w:bookmarkStart w:id="1" w:name="_Toc209886273"/>
      <w:r>
        <w:rPr>
          <w:rFonts w:hint="cs"/>
          <w:rtl/>
        </w:rPr>
        <w:t>ادامه مساله 1</w:t>
      </w:r>
      <w:bookmarkEnd w:id="1"/>
    </w:p>
    <w:p w14:paraId="0EBD5D9A" w14:textId="0C59D9EC" w:rsidR="00842BCC" w:rsidRPr="00594F32" w:rsidRDefault="00842BCC" w:rsidP="00842BCC">
      <w:pPr>
        <w:rPr>
          <w:color w:val="0000FF"/>
          <w:rtl/>
        </w:rPr>
      </w:pPr>
      <w:r w:rsidRPr="00842BCC">
        <w:rPr>
          <w:b/>
          <w:bCs/>
          <w:color w:val="0000FF"/>
          <w:rtl/>
        </w:rPr>
        <w:t>مسألة 1</w:t>
      </w:r>
      <w:r w:rsidRPr="004B3D41">
        <w:rPr>
          <w:color w:val="0000FF"/>
          <w:rtl/>
        </w:rPr>
        <w:t>: إذا بلغ الصبي أو أفاق المجنون أو المغمى عليه قبل خروج الوقت وجب عليهم الأداء و إن لم يدركوا إلّا مقدار ركعة من الوقت، و مع الترك يجب عليهم القضاء، و كذا الحائض و النفساء إذا زال عذرهما قبل خروج الوقت و لو بمقدار ركعة. كما أنّه إذا طرأ الجنون أو الإغماء أو الحيض أو النفاس بعد مضي مقدار صلاة المختار بحسب حالهم من السفر و الحضر و الوضوء و التيمم و لم يأتوا بالصلاة وجب عليهم القضاء كما تقدّم في المواقيت</w:t>
      </w:r>
      <w:r>
        <w:rPr>
          <w:rStyle w:val="FootnoteReference"/>
          <w:color w:val="0000FF"/>
          <w:rtl/>
        </w:rPr>
        <w:footnoteReference w:id="2"/>
      </w:r>
      <w:r w:rsidRPr="00B96E39">
        <w:rPr>
          <w:color w:val="0000FF"/>
          <w:rtl/>
        </w:rPr>
        <w:t>.</w:t>
      </w:r>
    </w:p>
    <w:p w14:paraId="263D4264" w14:textId="77777777" w:rsidR="004A08E3" w:rsidRPr="00AB64F5" w:rsidRDefault="004A08E3" w:rsidP="004A08E3">
      <w:pPr>
        <w:pStyle w:val="Heading2"/>
        <w:rPr>
          <w:rtl/>
        </w:rPr>
      </w:pPr>
      <w:bookmarkStart w:id="2" w:name="_Toc209886274"/>
      <w:r>
        <w:rPr>
          <w:rFonts w:hint="cs"/>
          <w:rtl/>
        </w:rPr>
        <w:t>وجوب قضا با حصول عذر در ابتدای وقت نماز</w:t>
      </w:r>
      <w:bookmarkEnd w:id="2"/>
      <w:r>
        <w:rPr>
          <w:rFonts w:hint="cs"/>
          <w:rtl/>
        </w:rPr>
        <w:t xml:space="preserve"> </w:t>
      </w:r>
    </w:p>
    <w:p w14:paraId="1728C48E" w14:textId="5C4C778A" w:rsidR="004A08E3" w:rsidRDefault="004A08E3" w:rsidP="004A08E3">
      <w:pPr>
        <w:rPr>
          <w:rtl/>
        </w:rPr>
      </w:pPr>
      <w:r>
        <w:rPr>
          <w:rFonts w:hint="cs"/>
          <w:rtl/>
        </w:rPr>
        <w:t xml:space="preserve">مطلبی متناسب با مساله 1 می باشد که در اینجا آن را ذکر می کنیم. صاحب عروه در مساله 14 احکام الاوقات فرموده که اگر بعد از گذشت ابتدای وقت نماز، عذری برای نماز حاصل شود مانند زنی که  حائض شد اما </w:t>
      </w:r>
      <w:r w:rsidR="0074036C">
        <w:rPr>
          <w:rFonts w:hint="cs"/>
          <w:rtl/>
        </w:rPr>
        <w:t xml:space="preserve">در صورتی قضا واجب است که </w:t>
      </w:r>
      <w:r>
        <w:rPr>
          <w:rFonts w:hint="cs"/>
          <w:rtl/>
        </w:rPr>
        <w:t xml:space="preserve">قبل از طرو حیض، فرصت برای تطهیر از حدث و نماز کافی باشد ولی اگر قبل از وقت تطهیر کرده بود، همین مقدار که وقت برای نماز داشته باشد کافی است که قضا برای او واجب باشد. مثلا زنی قبل از وقت وضو گرفت تا نماز بخواند و مشغول دعای قبل از نماز بود </w:t>
      </w:r>
      <w:r>
        <w:rPr>
          <w:rFonts w:hint="cs"/>
          <w:rtl/>
        </w:rPr>
        <w:lastRenderedPageBreak/>
        <w:t>و مقداری معطل کرد تا اینکه حیض شد، اینجا اگر به اندازه خود نماز وقت داشت و بعد حیض شد باید نماز را قضا کند</w:t>
      </w:r>
      <w:r>
        <w:rPr>
          <w:rStyle w:val="FootnoteReference"/>
          <w:rtl/>
        </w:rPr>
        <w:footnoteReference w:id="3"/>
      </w:r>
      <w:r>
        <w:rPr>
          <w:rFonts w:hint="cs"/>
          <w:rtl/>
        </w:rPr>
        <w:t>.</w:t>
      </w:r>
    </w:p>
    <w:p w14:paraId="12094757" w14:textId="77777777" w:rsidR="004A08E3" w:rsidRDefault="004A08E3" w:rsidP="004A08E3">
      <w:pPr>
        <w:rPr>
          <w:rtl/>
        </w:rPr>
      </w:pPr>
      <w:r>
        <w:rPr>
          <w:rFonts w:hint="cs"/>
          <w:rtl/>
        </w:rPr>
        <w:t>آقای خویی در آنجا فرموده اند اینکه قبل از اذان وضو گرفته باشد یا نگرفته باشد، اهمیتی ندارد. همین مقدار که می توانست قبل از وقت وضو بگیرد و بعد از وقت نیز به اندازه خود نماز وقت داشته باشد و بعد معذور شود کافی است و باید نماز را قضا کند. البته در خصوص حیض از ادله استفاده می شود که اگر قبل از اذان وضو نگرفته بود و بعد از اذان نیز فرصت نداشت که هم وضو بگیرد و هم نماز بخواند یا هم تیمم کند و هم نماز بخواند، قضا ندارد</w:t>
      </w:r>
      <w:r>
        <w:rPr>
          <w:rStyle w:val="FootnoteReference"/>
          <w:rtl/>
        </w:rPr>
        <w:footnoteReference w:id="4"/>
      </w:r>
      <w:r>
        <w:rPr>
          <w:rFonts w:hint="cs"/>
          <w:rtl/>
        </w:rPr>
        <w:t xml:space="preserve">. طبق این بیان بین حیض و سایر عذرها مانند طرو عجز، تفاوت است. </w:t>
      </w:r>
    </w:p>
    <w:p w14:paraId="0902A096" w14:textId="77777777" w:rsidR="004A08E3" w:rsidRDefault="004A08E3" w:rsidP="004A08E3">
      <w:pPr>
        <w:rPr>
          <w:rtl/>
        </w:rPr>
      </w:pPr>
      <w:r>
        <w:rPr>
          <w:rFonts w:hint="cs"/>
          <w:rtl/>
        </w:rPr>
        <w:t xml:space="preserve">اشکال اینکه آقای خویی تحصیل مقدمات مفوته را لازم نمی دانند یعنی اگر کسی در خارج وقت وضو نگیرد در داخل وقت نمی تواند وضو بگیرد، لازم نیست که در خارج وقت وضو بگیرد زیرا واجب فعلی نیست و بعد از اذان هم عاجز از نمازی است که شرطش طهارت است </w:t>
      </w:r>
      <w:r w:rsidRPr="000E1E0F">
        <w:rPr>
          <w:rFonts w:ascii="Times New Roman" w:hAnsi="Times New Roman" w:cs="Times New Roman" w:hint="cs"/>
          <w:color w:val="008000"/>
          <w:rtl/>
        </w:rPr>
        <w:t>﴿</w:t>
      </w:r>
      <w:r w:rsidRPr="000E1E0F">
        <w:rPr>
          <w:rFonts w:hint="cs"/>
          <w:color w:val="008000"/>
          <w:rtl/>
        </w:rPr>
        <w:t>لا</w:t>
      </w:r>
      <w:r w:rsidRPr="000E1E0F">
        <w:rPr>
          <w:color w:val="008000"/>
          <w:rtl/>
        </w:rPr>
        <w:t xml:space="preserve"> </w:t>
      </w:r>
      <w:r w:rsidRPr="000E1E0F">
        <w:rPr>
          <w:rFonts w:hint="cs"/>
          <w:color w:val="008000"/>
          <w:rtl/>
        </w:rPr>
        <w:t>يُكَلِّفُ</w:t>
      </w:r>
      <w:r w:rsidRPr="000E1E0F">
        <w:rPr>
          <w:color w:val="008000"/>
          <w:rtl/>
        </w:rPr>
        <w:t xml:space="preserve"> </w:t>
      </w:r>
      <w:r w:rsidRPr="000E1E0F">
        <w:rPr>
          <w:rFonts w:hint="cs"/>
          <w:color w:val="008000"/>
          <w:rtl/>
        </w:rPr>
        <w:t>اللَّهُ</w:t>
      </w:r>
      <w:r w:rsidRPr="000E1E0F">
        <w:rPr>
          <w:color w:val="008000"/>
          <w:rtl/>
        </w:rPr>
        <w:t xml:space="preserve"> </w:t>
      </w:r>
      <w:r w:rsidRPr="000E1E0F">
        <w:rPr>
          <w:rFonts w:hint="cs"/>
          <w:color w:val="008000"/>
          <w:rtl/>
        </w:rPr>
        <w:t>نَفْساً</w:t>
      </w:r>
      <w:r w:rsidRPr="000E1E0F">
        <w:rPr>
          <w:color w:val="008000"/>
          <w:rtl/>
        </w:rPr>
        <w:t xml:space="preserve"> </w:t>
      </w:r>
      <w:r w:rsidRPr="000E1E0F">
        <w:rPr>
          <w:rFonts w:hint="cs"/>
          <w:color w:val="008000"/>
          <w:rtl/>
        </w:rPr>
        <w:t>إِلاَّ</w:t>
      </w:r>
      <w:r w:rsidRPr="000E1E0F">
        <w:rPr>
          <w:color w:val="008000"/>
          <w:rtl/>
        </w:rPr>
        <w:t xml:space="preserve"> </w:t>
      </w:r>
      <w:r w:rsidRPr="000E1E0F">
        <w:rPr>
          <w:rFonts w:hint="cs"/>
          <w:color w:val="008000"/>
          <w:rtl/>
        </w:rPr>
        <w:t>وُسْعَها</w:t>
      </w:r>
      <w:r w:rsidRPr="000E1E0F">
        <w:rPr>
          <w:rFonts w:ascii="Times New Roman" w:hAnsi="Times New Roman" w:cs="Times New Roman" w:hint="cs"/>
          <w:color w:val="008000"/>
          <w:rtl/>
        </w:rPr>
        <w:t>﴾</w:t>
      </w:r>
      <w:r>
        <w:rPr>
          <w:rStyle w:val="FootnoteReference"/>
          <w:rFonts w:ascii="Times New Roman" w:hAnsi="Times New Roman" w:cs="Times New Roman"/>
          <w:color w:val="008000"/>
          <w:rtl/>
        </w:rPr>
        <w:footnoteReference w:id="5"/>
      </w:r>
      <w:r>
        <w:rPr>
          <w:rFonts w:hint="cs"/>
          <w:rtl/>
        </w:rPr>
        <w:t>، پس در اینجا فریضه ای واجب نشده که فوت فریضه صادق بوده و قضا لازم باشد. این مبنا با اشکال ایشان به صاحب عروه در مورد غیر حیض سازگار نیست زیرا ایشان به صاحب عروه در غیر حیض اشکال کردند که اگر این زن، قبل از وقت می توانست وضو بگیرد که در ابتدای وقت نماز بخواند و این کار را نکرد، «فاتته فریضة» صادق است.</w:t>
      </w:r>
    </w:p>
    <w:p w14:paraId="44D75503" w14:textId="2AD7E183" w:rsidR="004A08E3" w:rsidRDefault="004A08E3" w:rsidP="004A08E3">
      <w:pPr>
        <w:rPr>
          <w:rtl/>
        </w:rPr>
      </w:pPr>
      <w:r>
        <w:rPr>
          <w:rFonts w:hint="cs"/>
          <w:rtl/>
        </w:rPr>
        <w:t>طبق مبنای ما ظاهر فریضه، فریضه بالفعل نیست بلکه مراد فرائض یومیه هستند که واجب در فرض اختیار هستند لذا در مورد نائم در روایت فرموده: «</w:t>
      </w:r>
      <w:r w:rsidRPr="0094369B">
        <w:rPr>
          <w:color w:val="008000"/>
          <w:rtl/>
        </w:rPr>
        <w:t xml:space="preserve">وَ عَنْهُ عَنِ ابْنِ أَبِي </w:t>
      </w:r>
      <w:r w:rsidRPr="0094369B">
        <w:rPr>
          <w:color w:val="008000"/>
          <w:rtl/>
        </w:rPr>
        <w:lastRenderedPageBreak/>
        <w:t>عُمَيْرٍ عَنْ عُمَرَ بْنِ أُذَيْنَةَ عَنْ زُرَارَةَ عَنْ أَبِي جَعْفَرٍ ع أَنَّهُ سُئِلَ عَنْ رَجُلٍ صَلَّى بِغَيْرِ طَهُورٍ أَوْ نَسِيَ صَلَوَاتٍ لَمْ يُصَلِّهَا أَوْ نَامَ عَنْهَا قَالَ يَقْضِيهَا إِذَا ذَكَرَهَا فِي أَيِّ سَاعَةٍ ذَكَرَهَا إِلَى أَنْ قَالَ وَ لَا يَتَطَوَّعْ بِرَكْعَةٍ حَتَّى يَقْضِيَ الْفَرِيضَةَ</w:t>
      </w:r>
      <w:r>
        <w:rPr>
          <w:rFonts w:hint="cs"/>
          <w:rtl/>
        </w:rPr>
        <w:t>»</w:t>
      </w:r>
      <w:r>
        <w:rPr>
          <w:rStyle w:val="FootnoteReference"/>
          <w:rtl/>
        </w:rPr>
        <w:footnoteReference w:id="6"/>
      </w:r>
      <w:r>
        <w:rPr>
          <w:rFonts w:hint="cs"/>
          <w:rtl/>
        </w:rPr>
        <w:t>، با اینکه بر نائم فریضه بالفعل واجب نیست اما تعبیر به «یقضی الفریض</w:t>
      </w:r>
      <w:r w:rsidR="0074036C">
        <w:rPr>
          <w:rFonts w:hint="cs"/>
          <w:rtl/>
        </w:rPr>
        <w:t>ة</w:t>
      </w:r>
      <w:r>
        <w:rPr>
          <w:rFonts w:hint="cs"/>
          <w:rtl/>
        </w:rPr>
        <w:t>» شده و فرموده که وقتی که از خواب بیدار شد، مکروه است که نماز مستحب بخواند، مگر اینکه نماز فریضه ای که به عهده او است را قضا کند. بنابراین مراد از فریضه، ذات نماز های یومیه یعنی نماز صبح و ظهر و عصر و مغرب و عشاء است. لذا در صلاة معادة جماعة وقتی که انسان نمازش را در خانه می خواند و می بیند که نماز جماعت تشکیل شده، در روایت فرموده «</w:t>
      </w:r>
      <w:r w:rsidRPr="00652D5E">
        <w:rPr>
          <w:color w:val="008000"/>
          <w:rtl/>
        </w:rPr>
        <w:t>وَ يَجْعَلُهَا الْفَرِيضَةَ إِنْ شَاءَ</w:t>
      </w:r>
      <w:r>
        <w:rPr>
          <w:rFonts w:hint="cs"/>
          <w:rtl/>
        </w:rPr>
        <w:t>»</w:t>
      </w:r>
      <w:r>
        <w:rPr>
          <w:rStyle w:val="FootnoteReference"/>
          <w:rtl/>
        </w:rPr>
        <w:footnoteReference w:id="7"/>
      </w:r>
      <w:r>
        <w:rPr>
          <w:rFonts w:hint="cs"/>
          <w:rtl/>
        </w:rPr>
        <w:t xml:space="preserve">. ما نیز مانند محقق اصفهانی، فریضه را عنوان مشیر به مثلا نماز ظهر می دانیم ، و به این معنا نیست که نماز ظهری که الان تکرار می کنیم، بالفعل واجب است. </w:t>
      </w:r>
      <w:r w:rsidR="0074036C">
        <w:rPr>
          <w:rFonts w:hint="cs"/>
          <w:rtl/>
        </w:rPr>
        <w:t>بنابرای</w:t>
      </w:r>
      <w:r w:rsidR="0074036C">
        <w:rPr>
          <w:rFonts w:hint="eastAsia"/>
          <w:rtl/>
        </w:rPr>
        <w:t>ن</w:t>
      </w:r>
      <w:r>
        <w:rPr>
          <w:rFonts w:hint="cs"/>
          <w:rtl/>
        </w:rPr>
        <w:t xml:space="preserve"> مراد نماز ظهری است که خدا واجب کرده است اما الان تکرار آن بر ما واجب نیست. </w:t>
      </w:r>
    </w:p>
    <w:p w14:paraId="13E5289D" w14:textId="4133D96B" w:rsidR="004A08E3" w:rsidRDefault="004A08E3" w:rsidP="004A08E3">
      <w:pPr>
        <w:rPr>
          <w:rtl/>
        </w:rPr>
      </w:pPr>
      <w:r>
        <w:rPr>
          <w:rFonts w:hint="cs"/>
          <w:rtl/>
        </w:rPr>
        <w:t>طبق این مبنا</w:t>
      </w:r>
      <w:r w:rsidR="0074036C">
        <w:rPr>
          <w:rFonts w:hint="cs"/>
          <w:rtl/>
        </w:rPr>
        <w:t xml:space="preserve"> </w:t>
      </w:r>
      <w:r>
        <w:rPr>
          <w:rFonts w:hint="cs"/>
          <w:rtl/>
        </w:rPr>
        <w:t>می توان گ</w:t>
      </w:r>
      <w:r w:rsidR="0074036C">
        <w:rPr>
          <w:rFonts w:hint="cs"/>
          <w:rtl/>
        </w:rPr>
        <w:t>فت:</w:t>
      </w:r>
      <w:r>
        <w:rPr>
          <w:rFonts w:hint="cs"/>
          <w:rtl/>
        </w:rPr>
        <w:t xml:space="preserve"> مراد از </w:t>
      </w:r>
      <w:r w:rsidRPr="0094369B">
        <w:rPr>
          <w:rtl/>
        </w:rPr>
        <w:t>«من فاتته فر</w:t>
      </w:r>
      <w:r w:rsidRPr="0094369B">
        <w:rPr>
          <w:rFonts w:hint="cs"/>
          <w:rtl/>
        </w:rPr>
        <w:t>ی</w:t>
      </w:r>
      <w:r w:rsidRPr="0094369B">
        <w:rPr>
          <w:rFonts w:hint="eastAsia"/>
          <w:rtl/>
        </w:rPr>
        <w:t>ضة</w:t>
      </w:r>
      <w:r w:rsidRPr="0094369B">
        <w:rPr>
          <w:rtl/>
        </w:rPr>
        <w:t xml:space="preserve"> فل</w:t>
      </w:r>
      <w:r w:rsidRPr="0094369B">
        <w:rPr>
          <w:rFonts w:hint="cs"/>
          <w:rtl/>
        </w:rPr>
        <w:t>ی</w:t>
      </w:r>
      <w:r w:rsidRPr="0094369B">
        <w:rPr>
          <w:rFonts w:hint="eastAsia"/>
          <w:rtl/>
        </w:rPr>
        <w:t>قضها»</w:t>
      </w:r>
      <w:r>
        <w:rPr>
          <w:rFonts w:hint="cs"/>
          <w:rtl/>
        </w:rPr>
        <w:t>، فوت فریضه شانیه است. در نتیجه ولو قبل از وقت طبق نظر آقای خویی تحصیل مقدمات مفوته لازم نبود، اما در هر صورت می توانست وضو بگیرد و ابتدای اذان، نماز بخواند اما این کار را انجام نداد پس فوت فریضه شانیه در اینجا صادق است.</w:t>
      </w:r>
    </w:p>
    <w:p w14:paraId="5953BE50" w14:textId="77777777" w:rsidR="004A08E3" w:rsidRDefault="004A08E3" w:rsidP="004A08E3">
      <w:pPr>
        <w:rPr>
          <w:rtl/>
        </w:rPr>
      </w:pPr>
      <w:r>
        <w:rPr>
          <w:rFonts w:hint="cs"/>
          <w:rtl/>
        </w:rPr>
        <w:t>یکی از نقض هایی که به آقای خویی می شود این است که ایشان، قائل هستند که فاقد الطهورین باید قضا به جا بیاورد با اینکه فریضه بالفعل در حق او ثابت نیست.</w:t>
      </w:r>
    </w:p>
    <w:p w14:paraId="7CB8F480" w14:textId="208C56BA" w:rsidR="004A08E3" w:rsidRDefault="004A08E3" w:rsidP="004A08E3">
      <w:pPr>
        <w:rPr>
          <w:rtl/>
        </w:rPr>
      </w:pPr>
      <w:r>
        <w:rPr>
          <w:rFonts w:hint="cs"/>
          <w:rtl/>
        </w:rPr>
        <w:t>ایشان حکم حائض را از روایات استفاده کرده به این بیان که «</w:t>
      </w:r>
      <w:r w:rsidRPr="00886568">
        <w:rPr>
          <w:rtl/>
        </w:rPr>
        <w:t>ولم تصل الظهر فعل</w:t>
      </w:r>
      <w:r w:rsidRPr="00886568">
        <w:rPr>
          <w:rFonts w:hint="cs"/>
          <w:rtl/>
        </w:rPr>
        <w:t>ی</w:t>
      </w:r>
      <w:r w:rsidRPr="00886568">
        <w:rPr>
          <w:rFonts w:hint="eastAsia"/>
          <w:rtl/>
        </w:rPr>
        <w:t>ها</w:t>
      </w:r>
      <w:r w:rsidRPr="00886568">
        <w:rPr>
          <w:rtl/>
        </w:rPr>
        <w:t xml:space="preserve"> القضاء»</w:t>
      </w:r>
      <w:r>
        <w:rPr>
          <w:rFonts w:hint="cs"/>
          <w:rtl/>
        </w:rPr>
        <w:t xml:space="preserve"> منصرف به نماز ظهری است که </w:t>
      </w:r>
      <w:r w:rsidR="0074036C">
        <w:rPr>
          <w:rFonts w:hint="cs"/>
          <w:rtl/>
        </w:rPr>
        <w:t>فرصت</w:t>
      </w:r>
      <w:r>
        <w:rPr>
          <w:rFonts w:hint="cs"/>
          <w:rtl/>
        </w:rPr>
        <w:t xml:space="preserve"> برای نماز ظهر با طهارت داشته باشد یعنی اگر قبل از وقت طهارت نگرفته باشد، بعد از وقت برای تحصیل طهارت از حدث و خواندن نماز وقت داشته باشد.</w:t>
      </w:r>
    </w:p>
    <w:p w14:paraId="5E88D2DA" w14:textId="5BC618A1" w:rsidR="004A08E3" w:rsidRDefault="004A08E3" w:rsidP="004A08E3">
      <w:pPr>
        <w:rPr>
          <w:rtl/>
        </w:rPr>
      </w:pPr>
      <w:r>
        <w:rPr>
          <w:rFonts w:hint="cs"/>
          <w:rtl/>
        </w:rPr>
        <w:t xml:space="preserve">به طور خلاصه اینکه اگر اطلاقی داشتیم که </w:t>
      </w:r>
      <w:r w:rsidRPr="0094369B">
        <w:rPr>
          <w:rtl/>
        </w:rPr>
        <w:t>«من فاتته فر</w:t>
      </w:r>
      <w:r w:rsidRPr="0094369B">
        <w:rPr>
          <w:rFonts w:hint="cs"/>
          <w:rtl/>
        </w:rPr>
        <w:t>ی</w:t>
      </w:r>
      <w:r w:rsidRPr="0094369B">
        <w:rPr>
          <w:rFonts w:hint="eastAsia"/>
          <w:rtl/>
        </w:rPr>
        <w:t>ضة</w:t>
      </w:r>
      <w:r w:rsidRPr="0094369B">
        <w:rPr>
          <w:rtl/>
        </w:rPr>
        <w:t xml:space="preserve"> فل</w:t>
      </w:r>
      <w:r w:rsidRPr="0094369B">
        <w:rPr>
          <w:rFonts w:hint="cs"/>
          <w:rtl/>
        </w:rPr>
        <w:t>ی</w:t>
      </w:r>
      <w:r w:rsidRPr="0094369B">
        <w:rPr>
          <w:rFonts w:hint="eastAsia"/>
          <w:rtl/>
        </w:rPr>
        <w:t>قضها»</w:t>
      </w:r>
      <w:r>
        <w:rPr>
          <w:rFonts w:hint="cs"/>
          <w:rtl/>
        </w:rPr>
        <w:t>، ظاهر فریضه، فریضه شانیه بوده و نظر آقای خویی تایید می شود اما آقای خویی ظاهر فریضه را فریضه بالفعل می دانند و تحصیل مقدمات مفوته را هم لازم نمی دانند</w:t>
      </w:r>
      <w:r w:rsidR="0074036C">
        <w:rPr>
          <w:rFonts w:hint="cs"/>
          <w:rtl/>
        </w:rPr>
        <w:t>.</w:t>
      </w:r>
      <w:r>
        <w:rPr>
          <w:rFonts w:hint="cs"/>
          <w:rtl/>
        </w:rPr>
        <w:t xml:space="preserve"> به ایشان اشکال می شود که اگر شخصی قبل از وقت وضو نگرفت و بعد از وقت هم فقط به اندازه نماز وقت داشت و وقت وضو و نماز نداشت، فریضه بالفعل فوت نشده است. البته ما علاوه بر اینکه ظاهر فریضه را فریضه شانیه می دانیم، تحصیل مقدمات مفوته را هم لازم می دانیم همانطور که مرحوم امام فرموده اند. از روایات هم این </w:t>
      </w:r>
      <w:r>
        <w:rPr>
          <w:rFonts w:hint="cs"/>
          <w:rtl/>
        </w:rPr>
        <w:lastRenderedPageBreak/>
        <w:t>مطلب استفاده می شود زیرا در صحیحه محمد بن مسلم نقل شده که شخصی به مکانی می رود که در آنجا آب نیست، حضرت ع فرمودند که تیمم کند و دیگر بعد از این به جایی که دینش را به خطر می اندازد نرود، رفته به جایی که آب نیست و مجبور است که برای نمازش تیمم کند. «</w:t>
      </w:r>
      <w:r w:rsidRPr="00197CC5">
        <w:rPr>
          <w:color w:val="008000"/>
          <w:rtl/>
        </w:rPr>
        <w:t>وَ لَا أَرَى أَنْ يَعُودَ إِلَى هَذِهِ الْأَرْضِ الَّتِي تُوبِقُ دِينَهُ</w:t>
      </w:r>
      <w:r>
        <w:rPr>
          <w:rFonts w:hint="cs"/>
          <w:rtl/>
        </w:rPr>
        <w:t>»</w:t>
      </w:r>
      <w:r>
        <w:rPr>
          <w:rStyle w:val="FootnoteReference"/>
          <w:rtl/>
        </w:rPr>
        <w:footnoteReference w:id="8"/>
      </w:r>
      <w:r>
        <w:rPr>
          <w:rFonts w:hint="cs"/>
          <w:rtl/>
        </w:rPr>
        <w:t>.</w:t>
      </w:r>
    </w:p>
    <w:p w14:paraId="35F2CCE7" w14:textId="77777777" w:rsidR="0074036C" w:rsidRDefault="004A08E3" w:rsidP="004A08E3">
      <w:pPr>
        <w:rPr>
          <w:rtl/>
        </w:rPr>
      </w:pPr>
      <w:r>
        <w:rPr>
          <w:rFonts w:hint="cs"/>
          <w:rtl/>
        </w:rPr>
        <w:t xml:space="preserve">بنابراین اگر </w:t>
      </w:r>
      <w:r w:rsidRPr="00197CC5">
        <w:rPr>
          <w:rtl/>
        </w:rPr>
        <w:t>«من فاتته فر</w:t>
      </w:r>
      <w:r w:rsidRPr="00197CC5">
        <w:rPr>
          <w:rFonts w:hint="cs"/>
          <w:rtl/>
        </w:rPr>
        <w:t>ی</w:t>
      </w:r>
      <w:r w:rsidRPr="00197CC5">
        <w:rPr>
          <w:rFonts w:hint="eastAsia"/>
          <w:rtl/>
        </w:rPr>
        <w:t>ضة</w:t>
      </w:r>
      <w:r w:rsidRPr="00197CC5">
        <w:rPr>
          <w:rtl/>
        </w:rPr>
        <w:t xml:space="preserve"> فل</w:t>
      </w:r>
      <w:r w:rsidRPr="00197CC5">
        <w:rPr>
          <w:rFonts w:hint="cs"/>
          <w:rtl/>
        </w:rPr>
        <w:t>ی</w:t>
      </w:r>
      <w:r w:rsidRPr="00197CC5">
        <w:rPr>
          <w:rFonts w:hint="eastAsia"/>
          <w:rtl/>
        </w:rPr>
        <w:t>قضها»</w:t>
      </w:r>
      <w:r w:rsidRPr="00197CC5">
        <w:rPr>
          <w:rtl/>
        </w:rPr>
        <w:t xml:space="preserve"> </w:t>
      </w:r>
      <w:r>
        <w:rPr>
          <w:rFonts w:hint="cs"/>
          <w:rtl/>
        </w:rPr>
        <w:t>داشته باشیم، از دو راه می توانیم قضا را ثابت کنیم</w:t>
      </w:r>
      <w:r w:rsidR="0074036C">
        <w:rPr>
          <w:rFonts w:hint="cs"/>
          <w:rtl/>
        </w:rPr>
        <w:t>:</w:t>
      </w:r>
    </w:p>
    <w:p w14:paraId="727E5393" w14:textId="77777777" w:rsidR="0074036C" w:rsidRDefault="004A08E3" w:rsidP="004A08E3">
      <w:pPr>
        <w:rPr>
          <w:rtl/>
        </w:rPr>
      </w:pPr>
      <w:r>
        <w:rPr>
          <w:rFonts w:hint="cs"/>
          <w:rtl/>
        </w:rPr>
        <w:t>اول اینکه فوت فریضه شانیه صادق است</w:t>
      </w:r>
      <w:r w:rsidR="0074036C">
        <w:rPr>
          <w:rFonts w:hint="cs"/>
          <w:rtl/>
        </w:rPr>
        <w:t>.</w:t>
      </w:r>
    </w:p>
    <w:p w14:paraId="420DD4E1" w14:textId="3FD39CAE" w:rsidR="004A08E3" w:rsidRDefault="004A08E3" w:rsidP="004A08E3">
      <w:pPr>
        <w:rPr>
          <w:rtl/>
        </w:rPr>
      </w:pPr>
      <w:r>
        <w:rPr>
          <w:rFonts w:hint="cs"/>
          <w:rtl/>
        </w:rPr>
        <w:t xml:space="preserve">دوم اینکه مقدمات مفوته به نظر ما لازم التحصیل است  و این فرد فریضه </w:t>
      </w:r>
      <w:r w:rsidR="0074036C">
        <w:rPr>
          <w:rFonts w:hint="cs"/>
          <w:rtl/>
        </w:rPr>
        <w:t>بالفعل</w:t>
      </w:r>
      <w:r>
        <w:rPr>
          <w:rFonts w:hint="cs"/>
          <w:rtl/>
        </w:rPr>
        <w:t xml:space="preserve"> داشته و به دلیل عصیان فریضه بالفعل فوت شده است. </w:t>
      </w:r>
    </w:p>
    <w:p w14:paraId="27AC93DB" w14:textId="77777777" w:rsidR="004A08E3" w:rsidRDefault="004A08E3" w:rsidP="004A08E3">
      <w:pPr>
        <w:pStyle w:val="Heading2"/>
        <w:rPr>
          <w:rtl/>
        </w:rPr>
      </w:pPr>
      <w:bookmarkStart w:id="3" w:name="_Toc209886275"/>
      <w:r>
        <w:rPr>
          <w:rFonts w:hint="cs"/>
          <w:rtl/>
        </w:rPr>
        <w:t>بررسی «من فاتته فریضة فلیقضها»</w:t>
      </w:r>
      <w:bookmarkEnd w:id="3"/>
    </w:p>
    <w:p w14:paraId="22B1036A" w14:textId="77777777" w:rsidR="004A08E3" w:rsidRDefault="004A08E3" w:rsidP="004A08E3">
      <w:pPr>
        <w:rPr>
          <w:rtl/>
        </w:rPr>
      </w:pPr>
      <w:r>
        <w:rPr>
          <w:rFonts w:hint="cs"/>
          <w:rtl/>
        </w:rPr>
        <w:t>ولو صاحب جواهر فرموده «لعموم من فاتته فریضة فلیقضها»</w:t>
      </w:r>
      <w:r>
        <w:rPr>
          <w:rStyle w:val="FootnoteReference"/>
          <w:rtl/>
        </w:rPr>
        <w:footnoteReference w:id="9"/>
      </w:r>
      <w:r>
        <w:rPr>
          <w:rFonts w:hint="cs"/>
          <w:rtl/>
        </w:rPr>
        <w:t xml:space="preserve"> اما ما چنین دلیلی نداشته و تنها در لسان فقها مطرح شده است. </w:t>
      </w:r>
    </w:p>
    <w:p w14:paraId="5CE402F4" w14:textId="77777777" w:rsidR="0074036C" w:rsidRDefault="004A08E3" w:rsidP="004A08E3">
      <w:pPr>
        <w:rPr>
          <w:rtl/>
        </w:rPr>
      </w:pPr>
      <w:r>
        <w:rPr>
          <w:rFonts w:hint="cs"/>
          <w:rtl/>
        </w:rPr>
        <w:t xml:space="preserve">البته در صحیحه اول </w:t>
      </w:r>
      <w:r w:rsidR="0074036C">
        <w:rPr>
          <w:rFonts w:hint="cs"/>
          <w:rtl/>
        </w:rPr>
        <w:t>زرار</w:t>
      </w:r>
      <w:r w:rsidR="0074036C">
        <w:rPr>
          <w:rFonts w:hint="eastAsia"/>
          <w:rtl/>
        </w:rPr>
        <w:t>ه</w:t>
      </w:r>
      <w:r>
        <w:rPr>
          <w:rFonts w:hint="cs"/>
          <w:rtl/>
        </w:rPr>
        <w:t xml:space="preserve"> نقل شده: «</w:t>
      </w:r>
      <w:r w:rsidRPr="00E2652A">
        <w:rPr>
          <w:color w:val="008000"/>
          <w:rtl/>
        </w:rPr>
        <w:t>مُحَمَّدُ بْنُ عَلِيِّ بْنِ الْحُسَيْنِ بِإِسْنَادِهِ عَنْ زُرَارَةَ عَنْ أَبِي جَعْفَرٍ ع أَنَّهُ قَالَ: أَرْبَعُ صَلَوَاتٍ يُصَلِّيهَا الرَّجُلُ فِي كُلِّ سَاعَةٍ صَلَاةٌ فَاتَتْكَ فَمَتَى ذَكَرْتَهَا أَدَّيْتَهَا الْحَدِيثَ</w:t>
      </w:r>
      <w:r>
        <w:rPr>
          <w:rFonts w:hint="cs"/>
          <w:rtl/>
        </w:rPr>
        <w:t>»</w:t>
      </w:r>
      <w:r>
        <w:rPr>
          <w:rStyle w:val="FootnoteReference"/>
          <w:rtl/>
        </w:rPr>
        <w:footnoteReference w:id="10"/>
      </w:r>
      <w:r>
        <w:rPr>
          <w:rFonts w:hint="cs"/>
          <w:rtl/>
        </w:rPr>
        <w:t xml:space="preserve"> </w:t>
      </w:r>
    </w:p>
    <w:p w14:paraId="7BDCBE97" w14:textId="492CF5F1" w:rsidR="004A08E3" w:rsidRDefault="004A08E3" w:rsidP="004A08E3">
      <w:pPr>
        <w:rPr>
          <w:rtl/>
        </w:rPr>
      </w:pPr>
      <w:r>
        <w:rPr>
          <w:rFonts w:hint="cs"/>
          <w:rtl/>
        </w:rPr>
        <w:t>و در صحیحه دوم زراره هم نقل شده: «</w:t>
      </w:r>
      <w:r>
        <w:rPr>
          <w:rtl/>
        </w:rPr>
        <w:t xml:space="preserve"> </w:t>
      </w:r>
      <w:r w:rsidRPr="00E2652A">
        <w:rPr>
          <w:color w:val="008000"/>
          <w:rtl/>
        </w:rPr>
        <w:t>مُحَمَّدُ بْنُ يَعْقُوبَ عَنْ عَلِيِّ بْنِ إِبْرَاهِيمَ عَنْ أَبِيهِ عَنِ ابْن‏</w:t>
      </w:r>
      <w:r w:rsidRPr="00E2652A">
        <w:rPr>
          <w:rFonts w:hint="cs"/>
          <w:color w:val="008000"/>
          <w:rtl/>
        </w:rPr>
        <w:t xml:space="preserve"> </w:t>
      </w:r>
      <w:r w:rsidRPr="00E2652A">
        <w:rPr>
          <w:color w:val="008000"/>
          <w:rtl/>
        </w:rPr>
        <w:t>أَبِي عُمَيْرٍ عَنِ ابْنِ أُذَيْنَةَ عَنْ زُرَارَةَ عَنْ أَبِي جَعْفَرٍ ع أَنَّهُ سُئِلَ عَنْ رَجُلٍ صَلَّى بِغَيْرِ طَهُورٍ أَوْ نَسِيَ صَلَوَاتٍ لَمْ يُصَلِّهَا أَوْ نَامَ عَنْهَا فَقَالَ يَقْضِيهَا إِذَا ذَكَرَهَا فِي أَيِّ سَاعَةٍ ذَكَرَهَا مِنْ لَيْلٍ أَوْ نَهَارٍ فَإِذَا دَخَلَ وَقْتُ الصَّلَاةِ وَ لَمْ يُتِمَّ مَا قَدْ فَاتَهُ فَلْيَقْضِ مَا لَمْ يَتَخَوَّفْ أَنْ يَذْهَبَ وَقْتُ هَذِهِ الصَّلَاةِ الَّتِي قَدْ حَضَرَتْ وَ هَذِهِ أَحَقُّ بِوَقْتِهَا فَلْيُصَلِّهَا فَإِذَا قَضَاهَا فَلْيُصَلِّ مَا فَاتَهُ مِمَّا قَدْ مَضَى وَ لَا يَتَطَوَّعُ بِرَكْعَةٍ حَتَّى يَقْضِيَ الْفَرِيضَةَ كُلَّهَا</w:t>
      </w:r>
      <w:r>
        <w:rPr>
          <w:rFonts w:hint="cs"/>
          <w:rtl/>
        </w:rPr>
        <w:t>»</w:t>
      </w:r>
      <w:r>
        <w:rPr>
          <w:rStyle w:val="FootnoteReference"/>
          <w:rtl/>
        </w:rPr>
        <w:footnoteReference w:id="11"/>
      </w:r>
    </w:p>
    <w:p w14:paraId="5E8892D3" w14:textId="77777777" w:rsidR="004A08E3" w:rsidRDefault="004A08E3" w:rsidP="004A08E3">
      <w:pPr>
        <w:rPr>
          <w:rtl/>
        </w:rPr>
      </w:pPr>
      <w:r>
        <w:rPr>
          <w:rFonts w:hint="cs"/>
          <w:rtl/>
        </w:rPr>
        <w:t xml:space="preserve">مورد صحیحه دوم زراره خاص است و در مورد شخصی است که فراموش کرده که وضو بگیرد و نماز بی وضو خوانده است یا فراموش کرده که نماز بخواند یا خواب مانده است و حکم همین مورد خاص را هم بیان می کند. بنابراین اطلاق صحیحه دوم زراره شامل کسی نمی شود که اگر قبل از اذان ظهر وضو می گرفت می توانست در ابتدای اذان، </w:t>
      </w:r>
      <w:r>
        <w:rPr>
          <w:rFonts w:hint="cs"/>
          <w:rtl/>
        </w:rPr>
        <w:lastRenderedPageBreak/>
        <w:t>نماز را درک کند اما الان که وضو نگرفته، دیگر امکان نماز اول وقت ندارد به این دلیل که یک یا دو دقیقه بعد از اذان عاجز خواهد شد.</w:t>
      </w:r>
    </w:p>
    <w:p w14:paraId="38759F1D" w14:textId="7478F35D" w:rsidR="004A08E3" w:rsidRDefault="004A08E3" w:rsidP="004A08E3">
      <w:r>
        <w:rPr>
          <w:rFonts w:hint="cs"/>
          <w:rtl/>
        </w:rPr>
        <w:t xml:space="preserve">اطلاق صحیحه اول زراره و اینکه مفادش این باشد که </w:t>
      </w:r>
      <w:r w:rsidRPr="00AB64F5">
        <w:rPr>
          <w:rtl/>
        </w:rPr>
        <w:t>«کل صلاة فاتتک ف</w:t>
      </w:r>
      <w:r w:rsidRPr="00AB64F5">
        <w:rPr>
          <w:rFonts w:hint="cs"/>
          <w:rtl/>
        </w:rPr>
        <w:t>ی</w:t>
      </w:r>
      <w:r w:rsidRPr="00AB64F5">
        <w:rPr>
          <w:rFonts w:hint="eastAsia"/>
          <w:rtl/>
        </w:rPr>
        <w:t>جب</w:t>
      </w:r>
      <w:r w:rsidRPr="00AB64F5">
        <w:rPr>
          <w:rtl/>
        </w:rPr>
        <w:t xml:space="preserve"> عل</w:t>
      </w:r>
      <w:r w:rsidRPr="00AB64F5">
        <w:rPr>
          <w:rFonts w:hint="cs"/>
          <w:rtl/>
        </w:rPr>
        <w:t>ی</w:t>
      </w:r>
      <w:r w:rsidRPr="00AB64F5">
        <w:rPr>
          <w:rFonts w:hint="eastAsia"/>
          <w:rtl/>
        </w:rPr>
        <w:t>ک</w:t>
      </w:r>
      <w:r w:rsidRPr="00AB64F5">
        <w:rPr>
          <w:rtl/>
        </w:rPr>
        <w:t xml:space="preserve"> قضاؤها»</w:t>
      </w:r>
      <w:r>
        <w:rPr>
          <w:rFonts w:hint="cs"/>
          <w:rtl/>
        </w:rPr>
        <w:t xml:space="preserve"> برای ما روشن نیست زیرا این روایت در مقام بیان حکم دیگری است و آقایان بیان می کنند که اگر اطلاق از یک حیث در مقام بیان باشد، دیگر از سایر حیثیات نمی توان اطلاق گیری کرد مثلا در </w:t>
      </w:r>
      <w:r w:rsidRPr="003A10BA">
        <w:rPr>
          <w:rFonts w:ascii="Times New Roman" w:hAnsi="Times New Roman" w:cs="Times New Roman" w:hint="cs"/>
          <w:color w:val="008000"/>
          <w:rtl/>
        </w:rPr>
        <w:t>﴿</w:t>
      </w:r>
      <w:r w:rsidRPr="003A10BA">
        <w:rPr>
          <w:rFonts w:hint="cs"/>
          <w:color w:val="008000"/>
          <w:rtl/>
        </w:rPr>
        <w:t>فَكُلُوا</w:t>
      </w:r>
      <w:r w:rsidRPr="003A10BA">
        <w:rPr>
          <w:color w:val="008000"/>
          <w:rtl/>
        </w:rPr>
        <w:t xml:space="preserve"> </w:t>
      </w:r>
      <w:r w:rsidRPr="003A10BA">
        <w:rPr>
          <w:rFonts w:hint="cs"/>
          <w:color w:val="008000"/>
          <w:rtl/>
        </w:rPr>
        <w:t>مِمَّا</w:t>
      </w:r>
      <w:r w:rsidRPr="003A10BA">
        <w:rPr>
          <w:color w:val="008000"/>
          <w:rtl/>
        </w:rPr>
        <w:t xml:space="preserve"> </w:t>
      </w:r>
      <w:r w:rsidRPr="003A10BA">
        <w:rPr>
          <w:rFonts w:hint="cs"/>
          <w:color w:val="008000"/>
          <w:rtl/>
        </w:rPr>
        <w:t>أَمْسَكْنَ</w:t>
      </w:r>
      <w:r w:rsidRPr="003A10BA">
        <w:rPr>
          <w:color w:val="008000"/>
          <w:rtl/>
        </w:rPr>
        <w:t xml:space="preserve"> </w:t>
      </w:r>
      <w:r w:rsidRPr="003A10BA">
        <w:rPr>
          <w:rFonts w:hint="cs"/>
          <w:color w:val="008000"/>
          <w:rtl/>
        </w:rPr>
        <w:t>عَلَيْكُمْ</w:t>
      </w:r>
      <w:r w:rsidRPr="003A10BA">
        <w:rPr>
          <w:rFonts w:ascii="Times New Roman" w:hAnsi="Times New Roman" w:cs="Times New Roman" w:hint="cs"/>
          <w:color w:val="008000"/>
          <w:rtl/>
        </w:rPr>
        <w:t>﴾</w:t>
      </w:r>
      <w:r>
        <w:rPr>
          <w:rStyle w:val="FootnoteReference"/>
          <w:color w:val="008000"/>
          <w:rtl/>
        </w:rPr>
        <w:footnoteReference w:id="12"/>
      </w:r>
      <w:r w:rsidRPr="003A10BA">
        <w:rPr>
          <w:color w:val="008000"/>
          <w:rtl/>
        </w:rPr>
        <w:t xml:space="preserve"> </w:t>
      </w:r>
      <w:r>
        <w:rPr>
          <w:rFonts w:hint="cs"/>
          <w:rtl/>
        </w:rPr>
        <w:t>گفته می شود که از حیث تزکیه در مقام بیان است. در این روایت هم در مقام بیان این حکم است که چهار نماز است که وقت خاص ندارد «</w:t>
      </w:r>
      <w:r w:rsidRPr="003A10BA">
        <w:rPr>
          <w:color w:val="008000"/>
          <w:rtl/>
        </w:rPr>
        <w:t xml:space="preserve"> </w:t>
      </w:r>
      <w:r w:rsidRPr="00E2652A">
        <w:rPr>
          <w:color w:val="008000"/>
          <w:rtl/>
        </w:rPr>
        <w:t xml:space="preserve">يُصَلِّيهَا الرَّجُلُ فِي كُلِّ سَاعَةٍ </w:t>
      </w:r>
      <w:r>
        <w:rPr>
          <w:rFonts w:hint="cs"/>
          <w:rtl/>
        </w:rPr>
        <w:t>» در هر زمانی می تواند آنها را بخواند، برخلاف برخی از نمازها که وقت دارد. یکی از این نمازها، «</w:t>
      </w:r>
      <w:r w:rsidRPr="00E2652A">
        <w:rPr>
          <w:color w:val="008000"/>
          <w:rtl/>
        </w:rPr>
        <w:t>صَلَاةٌ فَاتَتْكَ فَمَتَى ذَكَرْتَهَا أَدَّيْتَهَا</w:t>
      </w:r>
      <w:r>
        <w:rPr>
          <w:rFonts w:hint="cs"/>
          <w:color w:val="008000"/>
          <w:rtl/>
        </w:rPr>
        <w:t xml:space="preserve">» </w:t>
      </w:r>
      <w:r w:rsidRPr="003A10BA">
        <w:rPr>
          <w:rFonts w:hint="cs"/>
          <w:rtl/>
        </w:rPr>
        <w:t>یعنی در مقام بیان این است که نماز فائ</w:t>
      </w:r>
      <w:r w:rsidR="0074036C">
        <w:rPr>
          <w:rFonts w:hint="cs"/>
          <w:rtl/>
        </w:rPr>
        <w:t>ت</w:t>
      </w:r>
      <w:r w:rsidRPr="003A10BA">
        <w:rPr>
          <w:rFonts w:hint="cs"/>
          <w:rtl/>
        </w:rPr>
        <w:t>ه ای که قضا می شود قضایش وقت معینی ندارد</w:t>
      </w:r>
      <w:r>
        <w:rPr>
          <w:rFonts w:hint="cs"/>
          <w:color w:val="008000"/>
          <w:rtl/>
        </w:rPr>
        <w:t xml:space="preserve"> </w:t>
      </w:r>
      <w:r w:rsidRPr="003A10BA">
        <w:rPr>
          <w:rFonts w:hint="cs"/>
          <w:rtl/>
        </w:rPr>
        <w:t xml:space="preserve">اما </w:t>
      </w:r>
      <w:r>
        <w:rPr>
          <w:rFonts w:hint="cs"/>
          <w:rtl/>
        </w:rPr>
        <w:t xml:space="preserve">روشن نیست که </w:t>
      </w:r>
      <w:r w:rsidRPr="003A10BA">
        <w:rPr>
          <w:rFonts w:hint="cs"/>
          <w:rtl/>
        </w:rPr>
        <w:t xml:space="preserve">در مقام بیان این </w:t>
      </w:r>
      <w:r>
        <w:rPr>
          <w:rFonts w:hint="cs"/>
          <w:rtl/>
        </w:rPr>
        <w:t xml:space="preserve">باشد که قضای هر </w:t>
      </w:r>
      <w:r w:rsidR="0074036C">
        <w:rPr>
          <w:rFonts w:hint="cs"/>
          <w:rtl/>
        </w:rPr>
        <w:t>صلات</w:t>
      </w:r>
      <w:r>
        <w:rPr>
          <w:rFonts w:hint="cs"/>
          <w:rtl/>
        </w:rPr>
        <w:t xml:space="preserve"> فائته ای واجب است. در این روایت هم «فریضة فاتتک» بیان نشده است.</w:t>
      </w:r>
    </w:p>
    <w:p w14:paraId="1365FC0C" w14:textId="77777777" w:rsidR="004A08E3" w:rsidRDefault="004A08E3" w:rsidP="004A08E3">
      <w:r>
        <w:rPr>
          <w:rFonts w:hint="cs"/>
          <w:rtl/>
        </w:rPr>
        <w:t>در صحیحه عبدالرحمن بن حجاج نقل شده: «</w:t>
      </w:r>
      <w:r w:rsidRPr="00817DF2">
        <w:rPr>
          <w:color w:val="008000"/>
          <w:rtl/>
        </w:rPr>
        <w:t xml:space="preserve">وَ بِإِسْنَادِهِ عَنْ أَحْمَدَ بْنِ مُحَمَّدٍ عَنْ شَاذَانَ بْنِ الْخَلِيلِ عَنْ يُونُسَ بْنِ عَبْدِ الرَّحْمَنِ عَنْ عَبْدِ الرَّحْمَنِ بْنِ الْحَجَّاجِ قَالَ: سَأَلْتُهُ عَنِ </w:t>
      </w:r>
      <w:bookmarkStart w:id="4" w:name="_Hlk209882267"/>
      <w:r w:rsidRPr="00817DF2">
        <w:rPr>
          <w:color w:val="008000"/>
          <w:rtl/>
        </w:rPr>
        <w:t xml:space="preserve">الْمَرْأَةِ تَطْمَثُ بَعْدَ مَا تَزُولُ الشَّمْسُ وَ لَمْ تُصَلِّ الظُّهْرَ </w:t>
      </w:r>
      <w:bookmarkEnd w:id="4"/>
      <w:r w:rsidRPr="00817DF2">
        <w:rPr>
          <w:color w:val="008000"/>
          <w:rtl/>
        </w:rPr>
        <w:t>هَلْ عَلَيْهَا قَضَاءُ تِلْكَ الصَّلَاةِ قَالَ نَعَمْ</w:t>
      </w:r>
      <w:r>
        <w:rPr>
          <w:rFonts w:hint="cs"/>
          <w:rtl/>
        </w:rPr>
        <w:t>»</w:t>
      </w:r>
      <w:r>
        <w:rPr>
          <w:rStyle w:val="FootnoteReference"/>
        </w:rPr>
        <w:footnoteReference w:id="13"/>
      </w:r>
    </w:p>
    <w:p w14:paraId="4A830A09" w14:textId="77777777" w:rsidR="004A08E3" w:rsidRDefault="004A08E3" w:rsidP="004A08E3">
      <w:pPr>
        <w:rPr>
          <w:rtl/>
        </w:rPr>
      </w:pPr>
      <w:r>
        <w:rPr>
          <w:rFonts w:hint="cs"/>
          <w:rtl/>
        </w:rPr>
        <w:t>آقای خویی می فرمایند که «</w:t>
      </w:r>
      <w:r w:rsidRPr="00817DF2">
        <w:rPr>
          <w:color w:val="008000"/>
          <w:rtl/>
        </w:rPr>
        <w:t>لَمْ تُصَلِّ الظُّهْرَ</w:t>
      </w:r>
      <w:r>
        <w:rPr>
          <w:rFonts w:hint="cs"/>
          <w:rtl/>
        </w:rPr>
        <w:t xml:space="preserve">» یعنی </w:t>
      </w:r>
      <w:r w:rsidRPr="00683F70">
        <w:rPr>
          <w:rtl/>
        </w:rPr>
        <w:t>«لم تصل الظهر بشرائطها»</w:t>
      </w:r>
      <w:r>
        <w:rPr>
          <w:rFonts w:hint="cs"/>
          <w:rtl/>
        </w:rPr>
        <w:t>، یکی از شرایط هم این است که تطهیر از حدث کند، در نتیجه اگر قبل از اذان طهارت از حدث را ایجاد نکرده بود و بعد از اذان، نیاز به طهارت از حدث داشت و اگر طهارت را ولو با تیمم ایجاد می کرد نمی توانست نماز را قبل از طرو حیض بخواند، قضای نماز بر او واجب نیست.</w:t>
      </w:r>
    </w:p>
    <w:p w14:paraId="2024E585" w14:textId="77777777" w:rsidR="004A08E3" w:rsidRDefault="004A08E3" w:rsidP="004A08E3">
      <w:pPr>
        <w:rPr>
          <w:rtl/>
        </w:rPr>
      </w:pPr>
      <w:r>
        <w:rPr>
          <w:rFonts w:hint="cs"/>
          <w:rtl/>
        </w:rPr>
        <w:t>اما به نظر ما این روایت اطلاق دارد. نسبت به کسی که نماز ظهر را نخوانده ولو به اینکه به اندازه نماز ظهر وقت داشته و می توانست قبل از اذان وضو بگیرد و نماز را ابتدای وقت بخواند، «</w:t>
      </w:r>
      <w:r w:rsidRPr="00817DF2">
        <w:rPr>
          <w:color w:val="008000"/>
          <w:rtl/>
        </w:rPr>
        <w:t>الْمَرْأَةِ تَطْمَثُ بَعْدَ مَا تَزُولُ الشَّمْسُ وَ لَمْ تُصَلِّ الظُّهْرَ</w:t>
      </w:r>
      <w:r>
        <w:rPr>
          <w:rFonts w:hint="cs"/>
          <w:rtl/>
        </w:rPr>
        <w:t>» صادق است. در اینجا بحث در مستحق بودن نسبت به عقاب نیست که گفته شود این شخص معذور است بلکه بحث در این است که عموم قضا شامل او می شود.</w:t>
      </w:r>
    </w:p>
    <w:p w14:paraId="4285E886" w14:textId="7181BCE5" w:rsidR="004A08E3" w:rsidRDefault="004A08E3" w:rsidP="004A08E3">
      <w:pPr>
        <w:rPr>
          <w:rtl/>
        </w:rPr>
      </w:pPr>
      <w:r>
        <w:rPr>
          <w:rFonts w:hint="cs"/>
          <w:rtl/>
        </w:rPr>
        <w:t xml:space="preserve">مشکل صحیحه عبدالرحمن داشتن معارض است و اگر این مشکل حل شود به الغای خصوصیت می توان در مورد غیر زن حائض نیز همین حکم را ثابت کرد که اگر بعد از </w:t>
      </w:r>
      <w:r>
        <w:rPr>
          <w:rFonts w:hint="cs"/>
          <w:rtl/>
        </w:rPr>
        <w:lastRenderedPageBreak/>
        <w:t>اذان فرصت ندارد که هم وضو بگیرد و هم نماز بخواند اما می توان</w:t>
      </w:r>
      <w:r w:rsidR="00BA491A">
        <w:rPr>
          <w:rFonts w:hint="cs"/>
          <w:rtl/>
        </w:rPr>
        <w:t>د</w:t>
      </w:r>
      <w:r>
        <w:rPr>
          <w:rFonts w:hint="cs"/>
          <w:rtl/>
        </w:rPr>
        <w:t xml:space="preserve"> قبل از اذان وضو بگیرد و بعد از اذان نماز بخواند، در اینجا باید نماز را قضا کند.</w:t>
      </w:r>
    </w:p>
    <w:p w14:paraId="263621EA" w14:textId="77777777" w:rsidR="004A08E3" w:rsidRDefault="004A08E3" w:rsidP="004A08E3">
      <w:pPr>
        <w:rPr>
          <w:rtl/>
        </w:rPr>
      </w:pPr>
      <w:r>
        <w:rPr>
          <w:rFonts w:hint="cs"/>
          <w:rtl/>
        </w:rPr>
        <w:t>معارض صحیحه عبدالرحمن موثقه فضل بن یونس</w:t>
      </w:r>
      <w:r w:rsidRPr="00617254">
        <w:rPr>
          <w:vertAlign w:val="superscript"/>
          <w:rtl/>
        </w:rPr>
        <w:footnoteReference w:id="14"/>
      </w:r>
      <w:r>
        <w:rPr>
          <w:rFonts w:hint="cs"/>
          <w:rtl/>
        </w:rPr>
        <w:t xml:space="preserve"> است که فرمود اگر پاکی زن تا بعد از وقت فضیلت نماز ظهر ادامه پیدا کرد ، باید نماز را قضا کند. </w:t>
      </w:r>
    </w:p>
    <w:p w14:paraId="05BFE18F" w14:textId="3297583A" w:rsidR="004A08E3" w:rsidRDefault="004A08E3" w:rsidP="004A08E3">
      <w:pPr>
        <w:rPr>
          <w:rtl/>
        </w:rPr>
      </w:pPr>
      <w:r>
        <w:rPr>
          <w:rFonts w:hint="cs"/>
          <w:rtl/>
        </w:rPr>
        <w:t>جمع عرفی به اینکه صحیحه عبدالرحمن را حمل بر استحباب کنیم درست نیست. اما ممکن است گفته شود که به ذیل موثقه فضل بن یونس حتی شیخ طوسی هم فتوا نداده است و معرض عنه اصحاب است</w:t>
      </w:r>
      <w:r w:rsidR="00BA491A">
        <w:rPr>
          <w:rFonts w:hint="cs"/>
          <w:rtl/>
        </w:rPr>
        <w:t xml:space="preserve"> و</w:t>
      </w:r>
      <w:r>
        <w:rPr>
          <w:rFonts w:hint="cs"/>
          <w:rtl/>
        </w:rPr>
        <w:t xml:space="preserve"> مشکل معارض</w:t>
      </w:r>
      <w:r w:rsidR="00BA491A">
        <w:rPr>
          <w:rFonts w:hint="cs"/>
          <w:rtl/>
        </w:rPr>
        <w:t>ه</w:t>
      </w:r>
      <w:r>
        <w:rPr>
          <w:rFonts w:hint="cs"/>
          <w:rtl/>
        </w:rPr>
        <w:t xml:space="preserve"> برطرف می شود. </w:t>
      </w:r>
    </w:p>
    <w:p w14:paraId="10790C71" w14:textId="77777777" w:rsidR="004A08E3" w:rsidRDefault="004A08E3" w:rsidP="004A08E3">
      <w:pPr>
        <w:pStyle w:val="Heading1"/>
        <w:rPr>
          <w:rtl/>
        </w:rPr>
      </w:pPr>
      <w:bookmarkStart w:id="5" w:name="_Toc209886276"/>
      <w:r>
        <w:rPr>
          <w:rFonts w:hint="cs"/>
          <w:rtl/>
        </w:rPr>
        <w:t>ادامه مساله 3</w:t>
      </w:r>
      <w:bookmarkEnd w:id="5"/>
    </w:p>
    <w:p w14:paraId="57C110FF" w14:textId="384E2587" w:rsidR="004E1641" w:rsidRPr="004E1641" w:rsidRDefault="004E1641" w:rsidP="004E1641">
      <w:pPr>
        <w:rPr>
          <w:rtl/>
        </w:rPr>
      </w:pPr>
      <w:r w:rsidRPr="00842BCC">
        <w:rPr>
          <w:b/>
          <w:bCs/>
          <w:color w:val="0000FF"/>
          <w:rtl/>
        </w:rPr>
        <w:t>مسألة 3:</w:t>
      </w:r>
      <w:r w:rsidRPr="00E01D98">
        <w:rPr>
          <w:color w:val="0000FF"/>
          <w:rtl/>
        </w:rPr>
        <w:t xml:space="preserve"> لا فرق في سقوط القضاء عن المجنون و الحائض و النفساء بين أن يكون العذر قهرياً أو حاصلاً من فعلهم و اختيارهم، بل و كذا في المغمى عليه، و إن كان الأحوط القضاء عليه إذا كان من فعله، خصوصاً إذا كان على وجه المعصية، بل الأحوط قضاء جميع ما فاته مطلقاً</w:t>
      </w:r>
      <w:r w:rsidRPr="009B3561">
        <w:rPr>
          <w:rtl/>
        </w:rPr>
        <w:t>.</w:t>
      </w:r>
      <w:r>
        <w:rPr>
          <w:rStyle w:val="FootnoteReference"/>
          <w:rtl/>
        </w:rPr>
        <w:footnoteReference w:id="15"/>
      </w:r>
    </w:p>
    <w:p w14:paraId="0EDEF9CF" w14:textId="77777777" w:rsidR="004A08E3" w:rsidRDefault="004A08E3" w:rsidP="004A08E3">
      <w:pPr>
        <w:pStyle w:val="Heading2"/>
        <w:rPr>
          <w:rtl/>
        </w:rPr>
      </w:pPr>
      <w:bookmarkStart w:id="6" w:name="_Toc209886277"/>
      <w:r>
        <w:rPr>
          <w:rFonts w:hint="cs"/>
          <w:rtl/>
        </w:rPr>
        <w:t>جنون به سبب اختیاری</w:t>
      </w:r>
      <w:bookmarkEnd w:id="6"/>
      <w:r>
        <w:rPr>
          <w:rFonts w:hint="cs"/>
          <w:rtl/>
        </w:rPr>
        <w:t xml:space="preserve"> </w:t>
      </w:r>
    </w:p>
    <w:p w14:paraId="1B223ADD" w14:textId="17E0633E" w:rsidR="004A08E3" w:rsidRDefault="004A08E3" w:rsidP="004A08E3">
      <w:pPr>
        <w:rPr>
          <w:rtl/>
        </w:rPr>
      </w:pPr>
      <w:r>
        <w:rPr>
          <w:rFonts w:hint="cs"/>
          <w:rtl/>
        </w:rPr>
        <w:t xml:space="preserve">بحث در مورد جنون و زوال عقل به سبب اختیاری بود که امروزه با قرص های </w:t>
      </w:r>
      <w:r w:rsidR="00BA491A">
        <w:rPr>
          <w:rFonts w:hint="cs"/>
          <w:rtl/>
        </w:rPr>
        <w:t>روان گردا</w:t>
      </w:r>
      <w:r w:rsidR="00BA491A">
        <w:rPr>
          <w:rFonts w:hint="eastAsia"/>
          <w:rtl/>
        </w:rPr>
        <w:t>ن</w:t>
      </w:r>
      <w:r>
        <w:rPr>
          <w:rFonts w:hint="cs"/>
          <w:rtl/>
        </w:rPr>
        <w:t xml:space="preserve"> و امثال آن، زوال عقل به طور موقت شایع است. </w:t>
      </w:r>
    </w:p>
    <w:p w14:paraId="0B3900C3" w14:textId="77777777" w:rsidR="004A08E3" w:rsidRDefault="004A08E3" w:rsidP="004A08E3">
      <w:pPr>
        <w:rPr>
          <w:rtl/>
        </w:rPr>
      </w:pPr>
      <w:r>
        <w:rPr>
          <w:rFonts w:hint="cs"/>
          <w:rtl/>
        </w:rPr>
        <w:t xml:space="preserve">با توجه به اینکه بیان شد که اطلاقی در وجوب قضا نداریم ممکن است گفته شود که اگر زوال اختیاری قبل از وقت باشد و تا بعد از وقت هم ادامه داشته است، دلیل بر وجوب قضا نداریم زیرا به نظر ما در اینجا قصور مقتضی است به این دلیل که اطلاقی نداریم که </w:t>
      </w:r>
      <w:r w:rsidRPr="00B8689C">
        <w:rPr>
          <w:rtl/>
        </w:rPr>
        <w:t>«من فاتته فر</w:t>
      </w:r>
      <w:r w:rsidRPr="00B8689C">
        <w:rPr>
          <w:rFonts w:hint="cs"/>
          <w:rtl/>
        </w:rPr>
        <w:t>ی</w:t>
      </w:r>
      <w:r w:rsidRPr="00B8689C">
        <w:rPr>
          <w:rFonts w:hint="eastAsia"/>
          <w:rtl/>
        </w:rPr>
        <w:t>ضة</w:t>
      </w:r>
      <w:r w:rsidRPr="00B8689C">
        <w:rPr>
          <w:rtl/>
        </w:rPr>
        <w:t xml:space="preserve"> فل</w:t>
      </w:r>
      <w:r w:rsidRPr="00B8689C">
        <w:rPr>
          <w:rFonts w:hint="cs"/>
          <w:rtl/>
        </w:rPr>
        <w:t>ی</w:t>
      </w:r>
      <w:r w:rsidRPr="00B8689C">
        <w:rPr>
          <w:rFonts w:hint="eastAsia"/>
          <w:rtl/>
        </w:rPr>
        <w:t>قضها»</w:t>
      </w:r>
      <w:r>
        <w:rPr>
          <w:rFonts w:hint="cs"/>
          <w:rtl/>
        </w:rPr>
        <w:t xml:space="preserve">. پس نیازی نداریم که «رفع القلم عن المجنون» شامل جنون به سبب اختیاری شود. </w:t>
      </w:r>
      <w:r w:rsidRPr="00B8689C">
        <w:rPr>
          <w:rtl/>
        </w:rPr>
        <w:t>الغا</w:t>
      </w:r>
      <w:r w:rsidRPr="00B8689C">
        <w:rPr>
          <w:rFonts w:hint="cs"/>
          <w:rtl/>
        </w:rPr>
        <w:t>ی</w:t>
      </w:r>
      <w:r w:rsidRPr="00B8689C">
        <w:rPr>
          <w:rtl/>
        </w:rPr>
        <w:t xml:space="preserve"> خصوص</w:t>
      </w:r>
      <w:r w:rsidRPr="00B8689C">
        <w:rPr>
          <w:rFonts w:hint="cs"/>
          <w:rtl/>
        </w:rPr>
        <w:t>ی</w:t>
      </w:r>
      <w:r w:rsidRPr="00B8689C">
        <w:rPr>
          <w:rFonts w:hint="eastAsia"/>
          <w:rtl/>
        </w:rPr>
        <w:t>ت</w:t>
      </w:r>
      <w:r w:rsidRPr="00B8689C">
        <w:rPr>
          <w:rtl/>
        </w:rPr>
        <w:t xml:space="preserve"> </w:t>
      </w:r>
      <w:r>
        <w:rPr>
          <w:rFonts w:hint="cs"/>
          <w:rtl/>
        </w:rPr>
        <w:t xml:space="preserve">هم </w:t>
      </w:r>
      <w:r w:rsidRPr="00B8689C">
        <w:rPr>
          <w:rtl/>
        </w:rPr>
        <w:t xml:space="preserve">از نائم </w:t>
      </w:r>
      <w:r>
        <w:rPr>
          <w:rFonts w:hint="cs"/>
          <w:rtl/>
        </w:rPr>
        <w:t xml:space="preserve">با توجه به اینکه </w:t>
      </w:r>
      <w:r w:rsidRPr="00B8689C">
        <w:rPr>
          <w:rtl/>
        </w:rPr>
        <w:t>نوم امر</w:t>
      </w:r>
      <w:r w:rsidRPr="00B8689C">
        <w:rPr>
          <w:rFonts w:hint="cs"/>
          <w:rtl/>
        </w:rPr>
        <w:t>ی</w:t>
      </w:r>
      <w:r w:rsidRPr="00B8689C">
        <w:rPr>
          <w:rtl/>
        </w:rPr>
        <w:t xml:space="preserve"> متعارف است، به زوال عقل ولو به سبب اخت</w:t>
      </w:r>
      <w:r w:rsidRPr="00B8689C">
        <w:rPr>
          <w:rFonts w:hint="cs"/>
          <w:rtl/>
        </w:rPr>
        <w:t>ی</w:t>
      </w:r>
      <w:r w:rsidRPr="00B8689C">
        <w:rPr>
          <w:rFonts w:hint="eastAsia"/>
          <w:rtl/>
        </w:rPr>
        <w:t>ار</w:t>
      </w:r>
      <w:r w:rsidRPr="00B8689C">
        <w:rPr>
          <w:rFonts w:hint="cs"/>
          <w:rtl/>
        </w:rPr>
        <w:t>ی</w:t>
      </w:r>
      <w:r w:rsidRPr="00B8689C">
        <w:rPr>
          <w:rFonts w:hint="eastAsia"/>
          <w:rtl/>
        </w:rPr>
        <w:t>،</w:t>
      </w:r>
      <w:r w:rsidRPr="00B8689C">
        <w:rPr>
          <w:rtl/>
        </w:rPr>
        <w:t xml:space="preserve"> مشکل </w:t>
      </w:r>
      <w:r>
        <w:rPr>
          <w:rFonts w:hint="cs"/>
          <w:rtl/>
        </w:rPr>
        <w:t>است.</w:t>
      </w:r>
    </w:p>
    <w:p w14:paraId="24DEEF77" w14:textId="1E12E351" w:rsidR="004A08E3" w:rsidRDefault="004A08E3" w:rsidP="004A08E3">
      <w:pPr>
        <w:rPr>
          <w:rtl/>
        </w:rPr>
      </w:pPr>
      <w:r>
        <w:rPr>
          <w:rFonts w:hint="cs"/>
          <w:rtl/>
        </w:rPr>
        <w:t xml:space="preserve">اگر گفته شود که چنین اطلاقی داریم که </w:t>
      </w:r>
      <w:r w:rsidRPr="00B8689C">
        <w:rPr>
          <w:rtl/>
        </w:rPr>
        <w:t>«من فاتته فر</w:t>
      </w:r>
      <w:r w:rsidRPr="00B8689C">
        <w:rPr>
          <w:rFonts w:hint="cs"/>
          <w:rtl/>
        </w:rPr>
        <w:t>ی</w:t>
      </w:r>
      <w:r w:rsidRPr="00B8689C">
        <w:rPr>
          <w:rFonts w:hint="eastAsia"/>
          <w:rtl/>
        </w:rPr>
        <w:t>ضة</w:t>
      </w:r>
      <w:r w:rsidRPr="00B8689C">
        <w:rPr>
          <w:rtl/>
        </w:rPr>
        <w:t xml:space="preserve"> فل</w:t>
      </w:r>
      <w:r w:rsidRPr="00B8689C">
        <w:rPr>
          <w:rFonts w:hint="cs"/>
          <w:rtl/>
        </w:rPr>
        <w:t>ی</w:t>
      </w:r>
      <w:r w:rsidRPr="00B8689C">
        <w:rPr>
          <w:rFonts w:hint="eastAsia"/>
          <w:rtl/>
        </w:rPr>
        <w:t>قضها</w:t>
      </w:r>
      <w:r>
        <w:rPr>
          <w:rFonts w:hint="cs"/>
          <w:rtl/>
        </w:rPr>
        <w:t xml:space="preserve">»،  بعید نیست که «رفع القلم عن المجنون» را منصرف از جنون به سبب اختیاری با خوردن قرص های </w:t>
      </w:r>
      <w:r w:rsidR="00BA491A">
        <w:rPr>
          <w:rFonts w:hint="cs"/>
          <w:rtl/>
        </w:rPr>
        <w:t>روان گردا</w:t>
      </w:r>
      <w:r w:rsidR="00BA491A">
        <w:rPr>
          <w:rFonts w:hint="eastAsia"/>
          <w:rtl/>
        </w:rPr>
        <w:t>ن</w:t>
      </w:r>
      <w:r>
        <w:rPr>
          <w:rFonts w:hint="cs"/>
          <w:rtl/>
        </w:rPr>
        <w:t xml:space="preserve"> بدانیم. </w:t>
      </w:r>
    </w:p>
    <w:p w14:paraId="17956BAB" w14:textId="191DA19A" w:rsidR="004A08E3" w:rsidRDefault="004A08E3" w:rsidP="004A08E3">
      <w:pPr>
        <w:rPr>
          <w:rtl/>
        </w:rPr>
      </w:pPr>
      <w:r>
        <w:rPr>
          <w:rFonts w:hint="cs"/>
          <w:rtl/>
        </w:rPr>
        <w:lastRenderedPageBreak/>
        <w:t xml:space="preserve">از این فرض انصراف دارد، بله گناهی را که التفات نداشته باشد که اگر این قرص </w:t>
      </w:r>
      <w:r w:rsidR="00BA491A">
        <w:rPr>
          <w:rFonts w:hint="cs"/>
          <w:rtl/>
        </w:rPr>
        <w:t>روان گردا</w:t>
      </w:r>
      <w:r w:rsidR="00BA491A">
        <w:rPr>
          <w:rFonts w:hint="eastAsia"/>
          <w:rtl/>
        </w:rPr>
        <w:t>ن</w:t>
      </w:r>
      <w:r>
        <w:rPr>
          <w:rFonts w:hint="cs"/>
          <w:rtl/>
        </w:rPr>
        <w:t xml:space="preserve"> را بخورد مرتکب آن می شود مثل قتل نفس، نمی توان به جرم قتل نفس او را مجازات کرد اما این به بحث نماز قضا ارتباطی ندارد.</w:t>
      </w:r>
    </w:p>
    <w:p w14:paraId="5A5044E1" w14:textId="391F3159" w:rsidR="004A08E3" w:rsidRDefault="004A08E3" w:rsidP="004A08E3">
      <w:pPr>
        <w:rPr>
          <w:rtl/>
        </w:rPr>
      </w:pPr>
      <w:r>
        <w:rPr>
          <w:rFonts w:hint="cs"/>
          <w:rtl/>
        </w:rPr>
        <w:t xml:space="preserve">می توان گفت با توجه به اینکه ما مقدمات مفوته را لازم التحصیل می دانیم، کسی که به اختیار خود قبل از وقت قرص </w:t>
      </w:r>
      <w:r w:rsidR="00BA491A">
        <w:rPr>
          <w:rFonts w:hint="cs"/>
          <w:rtl/>
        </w:rPr>
        <w:t>روان گردا</w:t>
      </w:r>
      <w:r w:rsidR="00BA491A">
        <w:rPr>
          <w:rFonts w:hint="eastAsia"/>
          <w:rtl/>
        </w:rPr>
        <w:t>ن</w:t>
      </w:r>
      <w:r>
        <w:rPr>
          <w:rFonts w:hint="cs"/>
          <w:rtl/>
        </w:rPr>
        <w:t xml:space="preserve"> خورده است علاوه بر اینکه کارش خلاف بوده، نمازش را نیز تفویت کرده و چون بعید نیست که ملازمه عرفی بین وجوب ادا و وجوب قضا باشد، می توان وجوب قضا را کشف کرد. نائم نیز تکلیف به ادا نداشت اما تکلیف به قضا دارد و این شخص از نائم که بدتر نیست. </w:t>
      </w:r>
    </w:p>
    <w:p w14:paraId="546F49B3" w14:textId="735FD9E1" w:rsidR="004A08E3" w:rsidRDefault="004A08E3" w:rsidP="004A08E3">
      <w:pPr>
        <w:rPr>
          <w:rtl/>
        </w:rPr>
      </w:pPr>
      <w:r>
        <w:rPr>
          <w:rFonts w:hint="cs"/>
          <w:rtl/>
        </w:rPr>
        <w:t>آقای خویی در مورد «رفع القلم عن المجنون» قائل به اطلاق شده و آن را شامل جنون اختیاری می دانند</w:t>
      </w:r>
      <w:r>
        <w:rPr>
          <w:rStyle w:val="FootnoteReference"/>
          <w:rtl/>
        </w:rPr>
        <w:footnoteReference w:id="16"/>
      </w:r>
      <w:r>
        <w:rPr>
          <w:rFonts w:hint="cs"/>
          <w:rtl/>
        </w:rPr>
        <w:t xml:space="preserve">. اما این مشکل است زیرا جنون به سبب اختیاری متعارف نیست تا اطلاق شامل آن شود مخصوصا نکته ای که به مناسبت حکم و موضوع در «رفع القلم عن المجنون» هست در جنون هایی است که خدا انسان را مبتلا می کند، نه کسی که قرص </w:t>
      </w:r>
      <w:r w:rsidR="00BA491A">
        <w:rPr>
          <w:rFonts w:hint="cs"/>
          <w:rtl/>
        </w:rPr>
        <w:t>روان گردا</w:t>
      </w:r>
      <w:r w:rsidR="00BA491A">
        <w:rPr>
          <w:rFonts w:hint="eastAsia"/>
          <w:rtl/>
        </w:rPr>
        <w:t>ن</w:t>
      </w:r>
      <w:r>
        <w:rPr>
          <w:rFonts w:hint="cs"/>
          <w:rtl/>
        </w:rPr>
        <w:t xml:space="preserve"> خورده و دچار زوال عقل شده است. البته نسبت به گناهی که آن را احتمال نمی داد، عقاب نمی شود زیرا متعمّد نبوده است اما نسبت به نماز متوجه بوده است.</w:t>
      </w:r>
    </w:p>
    <w:p w14:paraId="4C6B2953" w14:textId="77777777" w:rsidR="004A08E3" w:rsidRDefault="004A08E3" w:rsidP="004A08E3">
      <w:pPr>
        <w:pStyle w:val="Heading2"/>
        <w:rPr>
          <w:rtl/>
        </w:rPr>
      </w:pPr>
      <w:bookmarkStart w:id="7" w:name="_Toc209886278"/>
      <w:r>
        <w:rPr>
          <w:rFonts w:hint="cs"/>
          <w:rtl/>
        </w:rPr>
        <w:t>اغماء به سبب اختیاری</w:t>
      </w:r>
      <w:bookmarkEnd w:id="7"/>
    </w:p>
    <w:p w14:paraId="461D3210" w14:textId="77777777" w:rsidR="004A08E3" w:rsidRDefault="004A08E3" w:rsidP="004A08E3">
      <w:pPr>
        <w:rPr>
          <w:rtl/>
        </w:rPr>
      </w:pPr>
      <w:r>
        <w:rPr>
          <w:rFonts w:hint="cs"/>
          <w:rtl/>
        </w:rPr>
        <w:t xml:space="preserve">در مورد اغماء به سبب اختیاری، آقای زنجانی فرموده اند که در </w:t>
      </w:r>
      <w:r w:rsidRPr="009E0DD4">
        <w:rPr>
          <w:rtl/>
        </w:rPr>
        <w:t>«المغم</w:t>
      </w:r>
      <w:r w:rsidRPr="009E0DD4">
        <w:rPr>
          <w:rFonts w:hint="cs"/>
          <w:rtl/>
        </w:rPr>
        <w:t>ی</w:t>
      </w:r>
      <w:r w:rsidRPr="009E0DD4">
        <w:rPr>
          <w:rtl/>
        </w:rPr>
        <w:t xml:space="preserve"> عل</w:t>
      </w:r>
      <w:r w:rsidRPr="009E0DD4">
        <w:rPr>
          <w:rFonts w:hint="cs"/>
          <w:rtl/>
        </w:rPr>
        <w:t>ی</w:t>
      </w:r>
      <w:r w:rsidRPr="009E0DD4">
        <w:rPr>
          <w:rFonts w:hint="eastAsia"/>
          <w:rtl/>
        </w:rPr>
        <w:t>ه</w:t>
      </w:r>
      <w:r w:rsidRPr="009E0DD4">
        <w:rPr>
          <w:rtl/>
        </w:rPr>
        <w:t xml:space="preserve"> لا </w:t>
      </w:r>
      <w:r w:rsidRPr="009E0DD4">
        <w:rPr>
          <w:rFonts w:hint="cs"/>
          <w:rtl/>
        </w:rPr>
        <w:t>ی</w:t>
      </w:r>
      <w:r w:rsidRPr="009E0DD4">
        <w:rPr>
          <w:rFonts w:hint="eastAsia"/>
          <w:rtl/>
        </w:rPr>
        <w:t>قض</w:t>
      </w:r>
      <w:r w:rsidRPr="009E0DD4">
        <w:rPr>
          <w:rFonts w:hint="cs"/>
          <w:rtl/>
        </w:rPr>
        <w:t>ی</w:t>
      </w:r>
      <w:r w:rsidRPr="009E0DD4">
        <w:rPr>
          <w:rtl/>
        </w:rPr>
        <w:t xml:space="preserve"> الصلاة و الصوم»</w:t>
      </w:r>
      <w:r>
        <w:rPr>
          <w:rFonts w:hint="cs"/>
          <w:rtl/>
        </w:rPr>
        <w:t xml:space="preserve"> اطلاقی نداریم و انصراف به اغماء های متعارفی دارد که به سبب اختیاری بوده است</w:t>
      </w:r>
      <w:r>
        <w:rPr>
          <w:rStyle w:val="FootnoteReference"/>
          <w:rtl/>
        </w:rPr>
        <w:footnoteReference w:id="17"/>
      </w:r>
      <w:r>
        <w:rPr>
          <w:rFonts w:hint="cs"/>
          <w:rtl/>
        </w:rPr>
        <w:t>.</w:t>
      </w:r>
    </w:p>
    <w:p w14:paraId="691672A4" w14:textId="77777777" w:rsidR="004A08E3" w:rsidRDefault="004A08E3" w:rsidP="004A08E3">
      <w:pPr>
        <w:rPr>
          <w:rtl/>
        </w:rPr>
      </w:pPr>
      <w:r>
        <w:rPr>
          <w:rFonts w:hint="cs"/>
          <w:rtl/>
        </w:rPr>
        <w:t>بیان ایشان در مورد مجنون ممکن است که پذیرفته شود و گفته شود که جنون به سبب اختیاری فرضی است که به ذهن عرف نمی آید، اما در مورد اغما قابل مناقشه است. در گذشته نیز امکان اغماء اختیاری بود زیرا بیمار بعضی درمان های شدید مانند داغ کردن «</w:t>
      </w:r>
      <w:r w:rsidRPr="00F4290D">
        <w:rPr>
          <w:color w:val="008000"/>
          <w:rtl/>
        </w:rPr>
        <w:t>وَ آخِرُ الدَّوَاءِ الْكَيُّ</w:t>
      </w:r>
      <w:r>
        <w:rPr>
          <w:rFonts w:hint="cs"/>
          <w:rtl/>
        </w:rPr>
        <w:t>»</w:t>
      </w:r>
      <w:r>
        <w:rPr>
          <w:rStyle w:val="FootnoteReference"/>
          <w:rtl/>
        </w:rPr>
        <w:footnoteReference w:id="18"/>
      </w:r>
      <w:r>
        <w:rPr>
          <w:rFonts w:hint="cs"/>
          <w:rtl/>
        </w:rPr>
        <w:t xml:space="preserve"> را نمی توانست تحمل کند و ممکن بود که از موادی استفاده کنند و همین مواد مخدر نیز اگر به لحاظ کمی و کیفی زیاد استفاده شود فرد دچار اغما </w:t>
      </w:r>
      <w:r>
        <w:rPr>
          <w:rFonts w:hint="cs"/>
          <w:rtl/>
        </w:rPr>
        <w:lastRenderedPageBreak/>
        <w:t>می شود یا کسی مصیبت زده است سرش را به دیوار می زند و دچار اغماء می شود. قضیه هم در اینجا حقیقیه است و شامل کسی می شود که به بیمارستان می رود تا برای درمان او را بیهوش کنند. بنابراین بعید نیست که گفته شود که اطلاق دارد.</w:t>
      </w:r>
    </w:p>
    <w:p w14:paraId="1D38EDD3" w14:textId="77777777" w:rsidR="004A08E3" w:rsidRDefault="004A08E3" w:rsidP="004A08E3">
      <w:pPr>
        <w:rPr>
          <w:rtl/>
        </w:rPr>
      </w:pPr>
      <w:r>
        <w:rPr>
          <w:rFonts w:hint="cs"/>
          <w:rtl/>
        </w:rPr>
        <w:t>اما بیان شد که در صحیحه علی بن مهزیار نقل شده: «</w:t>
      </w:r>
      <w:r w:rsidRPr="00434B95">
        <w:rPr>
          <w:color w:val="008000"/>
          <w:rtl/>
        </w:rPr>
        <w:t>وَ بِإِسْنَادِهِ عَنْ عَلِيِّ بْنِ مَهْزِيَارَ أَنَّهُ سَأَلَهُ يَعْنِي أَبَا الْحَسَنِ الثَّالِثَ ع عَنْ هَذِهِ الْمَسْأَلَةِ فَقَالَ لَا يَقْضِي الصَّوْمَ وَ لَا يَقْضِي الصَّلَاةَ وَ كُلُّ مَا غَلَبَ اللَّهُ عَلَيْهِ فَاللَّهُ أَوْلَى بِالْعُذْرِ</w:t>
      </w:r>
      <w:r>
        <w:rPr>
          <w:rFonts w:hint="cs"/>
          <w:rtl/>
        </w:rPr>
        <w:t>»</w:t>
      </w:r>
      <w:r>
        <w:rPr>
          <w:rStyle w:val="FootnoteReference"/>
          <w:rtl/>
        </w:rPr>
        <w:footnoteReference w:id="19"/>
      </w:r>
      <w:r>
        <w:rPr>
          <w:rFonts w:hint="cs"/>
          <w:rtl/>
        </w:rPr>
        <w:t>. ظاهر صحیحه این است که علت است و وجوب رفع قضا را مختص به اغماء به سبب قهری می کند.</w:t>
      </w:r>
    </w:p>
    <w:p w14:paraId="2C086EE0" w14:textId="77777777" w:rsidR="004A08E3" w:rsidRDefault="004A08E3" w:rsidP="004A08E3">
      <w:pPr>
        <w:rPr>
          <w:rtl/>
        </w:rPr>
      </w:pPr>
      <w:r>
        <w:rPr>
          <w:rFonts w:hint="cs"/>
          <w:rtl/>
        </w:rPr>
        <w:t>آقای خویی فرمودند مغمی علیه عاجز از قضا نیست بلکه عاجز از ادا بود. پس واجب نبودن قضا ربطی به «</w:t>
      </w:r>
      <w:r w:rsidRPr="00434B95">
        <w:rPr>
          <w:color w:val="008000"/>
          <w:rtl/>
        </w:rPr>
        <w:t>كُلُّ مَا غَلَبَ اللَّهُ عَلَيْهِ فَاللَّهُ أَوْلَى بِالْعُذْرِ</w:t>
      </w:r>
      <w:r>
        <w:rPr>
          <w:rFonts w:hint="cs"/>
          <w:rtl/>
        </w:rPr>
        <w:t>» ندارد. در اینجا ترک اداء مصداق «</w:t>
      </w:r>
      <w:r w:rsidRPr="00434B95">
        <w:rPr>
          <w:color w:val="008000"/>
          <w:rtl/>
        </w:rPr>
        <w:t xml:space="preserve"> مَا غَلَبَ اللَّهُ عَلَيْهِ فَاللَّهُ أَوْلَى بِالْعُذْرِ</w:t>
      </w:r>
      <w:r>
        <w:rPr>
          <w:rFonts w:hint="cs"/>
          <w:rtl/>
        </w:rPr>
        <w:t xml:space="preserve">» است و مراد این است که نسبت به اداء مغمی علیه معاقب نیست. اینکه قضا بر این فرد واجب نیست از صدر روایت فهمیده می شود. بنابراین صدر و ذیل روایت ربطی به هم ندارند. </w:t>
      </w:r>
    </w:p>
    <w:p w14:paraId="5A925C31" w14:textId="77777777" w:rsidR="004A08E3" w:rsidRDefault="004A08E3" w:rsidP="004A08E3">
      <w:pPr>
        <w:rPr>
          <w:rtl/>
        </w:rPr>
      </w:pPr>
      <w:r>
        <w:rPr>
          <w:rFonts w:hint="cs"/>
          <w:rtl/>
        </w:rPr>
        <w:t>قبلا بیان شد که بیان ایشان خلاف ظاهر است. ظاهر این روایت این است که عدم وجوب قضا را تعلیل به «</w:t>
      </w:r>
      <w:r w:rsidRPr="00434B95">
        <w:rPr>
          <w:color w:val="008000"/>
          <w:rtl/>
        </w:rPr>
        <w:t>كُلُّ مَا غَلَبَ اللَّهُ عَلَيْهِ فَاللَّهُ أَوْلَى بِالْعُذْرِ</w:t>
      </w:r>
      <w:r>
        <w:rPr>
          <w:rFonts w:hint="cs"/>
          <w:rtl/>
        </w:rPr>
        <w:t xml:space="preserve">»  می کند و در نتیجه ظاهر روایت این است که </w:t>
      </w:r>
      <w:r w:rsidRPr="00A3737B">
        <w:rPr>
          <w:rtl/>
        </w:rPr>
        <w:t>«کل ما غلب الله عل</w:t>
      </w:r>
      <w:r w:rsidRPr="00A3737B">
        <w:rPr>
          <w:rFonts w:hint="cs"/>
          <w:rtl/>
        </w:rPr>
        <w:t>ی</w:t>
      </w:r>
      <w:r w:rsidRPr="00A3737B">
        <w:rPr>
          <w:rFonts w:hint="eastAsia"/>
          <w:rtl/>
        </w:rPr>
        <w:t>ه</w:t>
      </w:r>
      <w:r w:rsidRPr="00A3737B">
        <w:rPr>
          <w:rtl/>
        </w:rPr>
        <w:t xml:space="preserve"> ف</w:t>
      </w:r>
      <w:r w:rsidRPr="00A3737B">
        <w:rPr>
          <w:rFonts w:hint="cs"/>
          <w:rtl/>
        </w:rPr>
        <w:t>ی</w:t>
      </w:r>
      <w:r w:rsidRPr="00A3737B">
        <w:rPr>
          <w:rtl/>
        </w:rPr>
        <w:t xml:space="preserve"> ترک الاداء فالله اول</w:t>
      </w:r>
      <w:r w:rsidRPr="00A3737B">
        <w:rPr>
          <w:rFonts w:hint="cs"/>
          <w:rtl/>
        </w:rPr>
        <w:t>ی</w:t>
      </w:r>
      <w:r w:rsidRPr="00A3737B">
        <w:rPr>
          <w:rtl/>
        </w:rPr>
        <w:t xml:space="preserve"> بالعذر ف</w:t>
      </w:r>
      <w:r w:rsidRPr="00A3737B">
        <w:rPr>
          <w:rFonts w:hint="cs"/>
          <w:rtl/>
        </w:rPr>
        <w:t>ی</w:t>
      </w:r>
      <w:r w:rsidRPr="00A3737B">
        <w:rPr>
          <w:rtl/>
        </w:rPr>
        <w:t xml:space="preserve"> عدم وجوب القضاء».</w:t>
      </w:r>
      <w:r>
        <w:rPr>
          <w:rFonts w:hint="cs"/>
          <w:rtl/>
        </w:rPr>
        <w:t xml:space="preserve"> </w:t>
      </w:r>
    </w:p>
    <w:p w14:paraId="3BE7B551" w14:textId="77777777" w:rsidR="004A08E3" w:rsidRDefault="004A08E3" w:rsidP="004A08E3">
      <w:pPr>
        <w:rPr>
          <w:rtl/>
        </w:rPr>
      </w:pPr>
      <w:r>
        <w:rPr>
          <w:rFonts w:hint="cs"/>
          <w:rtl/>
        </w:rPr>
        <w:t xml:space="preserve">ممکن است که اشکال شود که چرا در نوم اختیاری، «ما غلب الله علیه» است ولی قضا واجب است یا در حیض اختیاری «ما غلب الله» است ولی قضای روزه واجب است، پاسخ داده می شود که «ما من عام إلا و قد خص»، مواردی را که عاجز از ادا بود ولی قضا بر او واجب است را تخصیص می زنیم و این باعث نمی شود که ما از ظهور روایت رفع ید کنیم. </w:t>
      </w:r>
    </w:p>
    <w:p w14:paraId="43966AFF" w14:textId="0054E353" w:rsidR="000F7C20" w:rsidRDefault="004A08E3" w:rsidP="004A08E3">
      <w:pPr>
        <w:rPr>
          <w:rtl/>
        </w:rPr>
      </w:pPr>
      <w:r>
        <w:rPr>
          <w:rFonts w:hint="cs"/>
          <w:rtl/>
        </w:rPr>
        <w:t>در مورد اینکه اغماء به سبب غیر که مثلا کسی به گیجگاه دیگری بزند و او بیهوش شود، مصداق «</w:t>
      </w:r>
      <w:r w:rsidRPr="00434B95">
        <w:rPr>
          <w:color w:val="008000"/>
          <w:rtl/>
        </w:rPr>
        <w:t>مَا غَلَبَ اللَّهُ</w:t>
      </w:r>
      <w:r>
        <w:rPr>
          <w:rFonts w:hint="cs"/>
          <w:rtl/>
        </w:rPr>
        <w:t xml:space="preserve">» هست یا نیست، و روایات دیگر در جلسه آینده بررسی می کنیم. </w:t>
      </w:r>
    </w:p>
    <w:sectPr w:rsidR="000F7C20"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B92AD" w14:textId="77777777" w:rsidR="001859C0" w:rsidRDefault="001859C0" w:rsidP="00147A3C">
      <w:r>
        <w:separator/>
      </w:r>
    </w:p>
    <w:p w14:paraId="4BD6D09D" w14:textId="77777777" w:rsidR="001859C0" w:rsidRDefault="001859C0" w:rsidP="00147A3C"/>
  </w:endnote>
  <w:endnote w:type="continuationSeparator" w:id="0">
    <w:p w14:paraId="2E99ED2C" w14:textId="77777777" w:rsidR="001859C0" w:rsidRDefault="001859C0" w:rsidP="00147A3C">
      <w:r>
        <w:continuationSeparator/>
      </w:r>
    </w:p>
    <w:p w14:paraId="622C7ED5" w14:textId="77777777" w:rsidR="001859C0" w:rsidRDefault="001859C0"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IRMitra">
    <w:panose1 w:val="02000506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00548C">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EED6A" w14:textId="77777777" w:rsidR="001859C0" w:rsidRDefault="001859C0" w:rsidP="009027B8">
      <w:pPr>
        <w:spacing w:after="0"/>
      </w:pPr>
      <w:r>
        <w:separator/>
      </w:r>
    </w:p>
  </w:footnote>
  <w:footnote w:type="continuationSeparator" w:id="0">
    <w:p w14:paraId="12DAB7BC" w14:textId="77777777" w:rsidR="001859C0" w:rsidRDefault="001859C0" w:rsidP="009027B8">
      <w:pPr>
        <w:spacing w:after="0"/>
      </w:pPr>
      <w:r>
        <w:continuationSeparator/>
      </w:r>
    </w:p>
    <w:p w14:paraId="6BC75D18" w14:textId="77777777" w:rsidR="001859C0" w:rsidRDefault="001859C0" w:rsidP="00147A3C"/>
  </w:footnote>
  <w:footnote w:type="continuationNotice" w:id="1">
    <w:p w14:paraId="159FD306" w14:textId="77777777" w:rsidR="001859C0" w:rsidRPr="009027B8" w:rsidRDefault="001859C0" w:rsidP="009027B8">
      <w:pPr>
        <w:pStyle w:val="Footer"/>
      </w:pPr>
    </w:p>
  </w:footnote>
  <w:footnote w:id="2">
    <w:p w14:paraId="33E549CE" w14:textId="77777777" w:rsidR="00842BCC" w:rsidRDefault="00842BCC" w:rsidP="00842BCC">
      <w:pPr>
        <w:pStyle w:val="FootnoteText"/>
        <w:rPr>
          <w:rtl/>
        </w:rPr>
      </w:pPr>
      <w:r>
        <w:rPr>
          <w:rStyle w:val="FootnoteReference"/>
        </w:rPr>
        <w:footnoteRef/>
      </w:r>
      <w:r>
        <w:rPr>
          <w:rtl/>
        </w:rPr>
        <w:t xml:space="preserve"> </w:t>
      </w:r>
      <w:hyperlink r:id="rId1" w:history="1">
        <w:r w:rsidRPr="00C4243B">
          <w:rPr>
            <w:rStyle w:val="Hyperlink"/>
            <w:rFonts w:hint="cs"/>
            <w:rtl/>
          </w:rPr>
          <w:t>العروة الوثقی و التعلیقات علیها 8: 53</w:t>
        </w:r>
      </w:hyperlink>
    </w:p>
  </w:footnote>
  <w:footnote w:id="3">
    <w:p w14:paraId="4E581C17" w14:textId="77777777" w:rsidR="004A08E3" w:rsidRDefault="004A08E3" w:rsidP="004A08E3">
      <w:pPr>
        <w:pStyle w:val="FootnoteText"/>
        <w:rPr>
          <w:rtl/>
        </w:rPr>
      </w:pPr>
      <w:r>
        <w:rPr>
          <w:rStyle w:val="FootnoteReference"/>
        </w:rPr>
        <w:footnoteRef/>
      </w:r>
      <w:r>
        <w:rPr>
          <w:rtl/>
        </w:rPr>
        <w:t xml:space="preserve"> </w:t>
      </w:r>
      <w:r>
        <w:rPr>
          <w:rFonts w:hint="cs"/>
          <w:rtl/>
        </w:rPr>
        <w:t xml:space="preserve">العروة الوثقی و التعلیقات علیها 6: 134؛ </w:t>
      </w:r>
      <w:r w:rsidRPr="004A5731">
        <w:rPr>
          <w:color w:val="0000FF"/>
          <w:rtl/>
        </w:rPr>
        <w:t>(مسألة 14): إذا مضى من أوّل الوقت مقدار أداء الصلاة بحسب حاله في ذلك الوقت من السفر و الحضر، و التيمّم و الوضوء، و المرض و الصحّة و نحو ذلك، ثمّ‌ حصل أحد الأعذار المانعة من التكليف بالصلاة كالجنون</w:t>
      </w:r>
      <w:r w:rsidRPr="004A5731">
        <w:rPr>
          <w:rFonts w:hint="cs"/>
          <w:color w:val="0000FF"/>
          <w:rtl/>
        </w:rPr>
        <w:t xml:space="preserve"> </w:t>
      </w:r>
      <w:r w:rsidRPr="004A5731">
        <w:rPr>
          <w:color w:val="0000FF"/>
          <w:rtl/>
        </w:rPr>
        <w:t>و الحيض و الإغماء وجب عليه القضاء، و إلاّ لم يجب. و إن علم بحدوث العذر قبله و كان له هذا المقدار وجبت المبادرة إلى الصلاة، و على ما ذكرنا فإن كان تمام المقدّمات حاصلة في أول الوقت يكفي مضيّ‌ مقدار أربع ركعات للظهر و ثماني لها مع العصر، و في السفر يكفي مضيّ‌ مقدار ركعتين للظهر، و أربع للظهرين، و هكذا بالنسبة إلى المغرب و العشاء، و إن لم تكن المقدّمات أو بعضها حاصلة لا بدّ من مضيّ‌ مقدار الصلاة و تحصيل تلك المقدّمات. و ذهب</w:t>
      </w:r>
      <w:r w:rsidRPr="004A5731">
        <w:rPr>
          <w:rFonts w:hint="cs"/>
          <w:color w:val="0000FF"/>
          <w:rtl/>
        </w:rPr>
        <w:t xml:space="preserve"> </w:t>
      </w:r>
      <w:r w:rsidRPr="004A5731">
        <w:rPr>
          <w:color w:val="0000FF"/>
          <w:rtl/>
        </w:rPr>
        <w:t>بعضهم إلى كفاية مضيّ‌ مقدار الطهارة و الصلاة في الوجوب، و إن لم يكن سائر المقدّمات حاصلة. و الأقوى الأوّل، و إن كان هذا القول أحوط.</w:t>
      </w:r>
    </w:p>
  </w:footnote>
  <w:footnote w:id="4">
    <w:p w14:paraId="253A6FE1" w14:textId="77777777" w:rsidR="004A08E3" w:rsidRDefault="004A08E3" w:rsidP="004A08E3">
      <w:pPr>
        <w:pStyle w:val="FootnoteText"/>
        <w:rPr>
          <w:rtl/>
        </w:rPr>
      </w:pPr>
      <w:r>
        <w:rPr>
          <w:rStyle w:val="FootnoteReference"/>
        </w:rPr>
        <w:footnoteRef/>
      </w:r>
      <w:r>
        <w:rPr>
          <w:rtl/>
        </w:rPr>
        <w:t xml:space="preserve"> </w:t>
      </w:r>
      <w:r>
        <w:rPr>
          <w:rFonts w:hint="cs"/>
          <w:rtl/>
        </w:rPr>
        <w:t xml:space="preserve">موسوعة الامام الخوئي </w:t>
      </w:r>
      <w:r w:rsidRPr="00BB6D80">
        <w:rPr>
          <w:rtl/>
        </w:rPr>
        <w:t>11: 407</w:t>
      </w:r>
      <w:r>
        <w:rPr>
          <w:rFonts w:hint="cs"/>
          <w:rtl/>
        </w:rPr>
        <w:t xml:space="preserve">؛ </w:t>
      </w:r>
      <w:r w:rsidRPr="00BB6D80">
        <w:rPr>
          <w:color w:val="000080"/>
          <w:rtl/>
        </w:rPr>
        <w:t>هل الاعتبار في وجوب القضاء على من عرض عليه أثناء الوقت أحد الأعذار المانعة من تعلق التكليف من الجنون و الحيض و الإغماء و نحوها بمضي مقدار من أول الوقت يتمكن فيه من أداء الصلاة مع الطهارة بما لها من المقدمات حسب حالته الفعلية، فلو تحقق هذا المقدار و لم يصلّ‌ وجب القضاء و إلا فلا، أو أن الاعتبار بمضي مقدار الطهارة و الصلاة و لا عبرة بسائر</w:t>
      </w:r>
      <w:r w:rsidRPr="00BB6D80">
        <w:rPr>
          <w:rFonts w:hint="cs"/>
          <w:color w:val="000080"/>
          <w:rtl/>
        </w:rPr>
        <w:t xml:space="preserve"> </w:t>
      </w:r>
      <w:r w:rsidRPr="00BB6D80">
        <w:rPr>
          <w:color w:val="000080"/>
          <w:rtl/>
        </w:rPr>
        <w:t>المقدمات، أو أنه يكفي التمكن من نفس الصلاة في الوقت و إن لم يتمكن من تحصيل الطهارة فيه فضلاً عن سائر المقدمات‌؟ فيه وجوه، بل أقوال. و الأصح هو القول الأخير، إذ الموضوع للقضاء في لسان الأدلة هو عنوان فوت الفريضة، و هو صادق مع التمكن من تحصيل الشرائط قبل الوقت، فلا يلزم سعة الوقت لشيء منها. نعم يعتبر في وجوب القضاء على خصوص الحائض تمكنها من الطهارة أيضاً كما تقدم التعرّض لذلك، بل و لتفصيل المسألة بنطاق واسع في المسألة الحادية و الثلاثين من فصل أحكام الحائض فلاحظ .</w:t>
      </w:r>
    </w:p>
  </w:footnote>
  <w:footnote w:id="5">
    <w:p w14:paraId="4DE2D631" w14:textId="28F2DA11" w:rsidR="004A08E3" w:rsidRDefault="004A08E3" w:rsidP="004A08E3">
      <w:pPr>
        <w:pStyle w:val="FootnoteText"/>
        <w:rPr>
          <w:rtl/>
        </w:rPr>
      </w:pPr>
      <w:r>
        <w:rPr>
          <w:rStyle w:val="FootnoteReference"/>
        </w:rPr>
        <w:footnoteRef/>
      </w:r>
      <w:r>
        <w:rPr>
          <w:rtl/>
        </w:rPr>
        <w:t xml:space="preserve"> </w:t>
      </w:r>
      <w:r w:rsidRPr="000E1E0F">
        <w:rPr>
          <w:rtl/>
        </w:rPr>
        <w:t>البقرة :  286</w:t>
      </w:r>
      <w:r w:rsidR="0074036C">
        <w:rPr>
          <w:rFonts w:hint="cs"/>
          <w:rtl/>
        </w:rPr>
        <w:t xml:space="preserve"> </w:t>
      </w:r>
    </w:p>
  </w:footnote>
  <w:footnote w:id="6">
    <w:p w14:paraId="123FEC45" w14:textId="26282F3A" w:rsidR="004A08E3" w:rsidRDefault="004A08E3" w:rsidP="004A08E3">
      <w:pPr>
        <w:pStyle w:val="FootnoteText"/>
      </w:pPr>
      <w:r>
        <w:rPr>
          <w:rStyle w:val="FootnoteReference"/>
        </w:rPr>
        <w:footnoteRef/>
      </w:r>
      <w:r>
        <w:rPr>
          <w:rtl/>
        </w:rPr>
        <w:t xml:space="preserve"> </w:t>
      </w:r>
      <w:r w:rsidRPr="00652D5E">
        <w:rPr>
          <w:rtl/>
        </w:rPr>
        <w:t xml:space="preserve"> وسائل الشيعة، ج‏4، ص: 284</w:t>
      </w:r>
    </w:p>
  </w:footnote>
  <w:footnote w:id="7">
    <w:p w14:paraId="3957DE12" w14:textId="2DD39473" w:rsidR="004A08E3" w:rsidRDefault="004A08E3" w:rsidP="004A08E3">
      <w:pPr>
        <w:pStyle w:val="FootnoteText"/>
      </w:pPr>
      <w:r>
        <w:rPr>
          <w:rStyle w:val="FootnoteReference"/>
        </w:rPr>
        <w:footnoteRef/>
      </w:r>
      <w:r w:rsidR="0074036C">
        <w:t xml:space="preserve"> </w:t>
      </w:r>
      <w:r w:rsidRPr="00652D5E">
        <w:rPr>
          <w:rtl/>
        </w:rPr>
        <w:t>وسائل الشيعة، ج‏8، ص: 401</w:t>
      </w:r>
      <w:r>
        <w:rPr>
          <w:rFonts w:hint="cs"/>
          <w:rtl/>
        </w:rPr>
        <w:t xml:space="preserve">؛ </w:t>
      </w:r>
      <w:r w:rsidRPr="0094369B">
        <w:rPr>
          <w:rtl/>
        </w:rPr>
        <w:t xml:space="preserve">« </w:t>
      </w:r>
      <w:r w:rsidRPr="0094369B">
        <w:rPr>
          <w:color w:val="008000"/>
          <w:rtl/>
        </w:rPr>
        <w:t>مُحَمَّدُ بْنُ عَلِيِّ بْنِ الْحُسَيْنِ بِإِسْنَادِهِ عَنْ هِشَامِ بْنِ سَالِمٍ عَنْ أَبِي عَبْدِ اللَّهِ ع أَنَّهُ قَالَ: فِي الرَّجُلِ يُصَلِّي الصَّلَاةَ وَحْدَهُ ثُمَّ يَجِدُ جَمَاعَةً قَالَ يُصَلِّي مَعَهُمْ وَ يَجْعَلُهَا الْفَرِيضَةَ إِنْ شَاءَ»</w:t>
      </w:r>
    </w:p>
  </w:footnote>
  <w:footnote w:id="8">
    <w:p w14:paraId="7AEF2B8E" w14:textId="77777777" w:rsidR="004A08E3" w:rsidRDefault="004A08E3" w:rsidP="004A08E3">
      <w:pPr>
        <w:pStyle w:val="FootnoteText"/>
        <w:rPr>
          <w:rtl/>
        </w:rPr>
      </w:pPr>
      <w:r>
        <w:rPr>
          <w:rStyle w:val="FootnoteReference"/>
        </w:rPr>
        <w:footnoteRef/>
      </w:r>
      <w:r>
        <w:rPr>
          <w:rFonts w:hint="cs"/>
          <w:rtl/>
        </w:rPr>
        <w:t xml:space="preserve"> </w:t>
      </w:r>
      <w:hyperlink r:id="rId2" w:history="1">
        <w:r w:rsidRPr="00AB64F5">
          <w:rPr>
            <w:rStyle w:val="Hyperlink"/>
            <w:rtl/>
          </w:rPr>
          <w:t>وسائل الشيعة، ج‏3، ص: 355</w:t>
        </w:r>
      </w:hyperlink>
      <w:r w:rsidRPr="00197CC5">
        <w:rPr>
          <w:rtl/>
        </w:rPr>
        <w:t xml:space="preserve"> </w:t>
      </w:r>
      <w:r>
        <w:rPr>
          <w:rFonts w:hint="cs"/>
          <w:rtl/>
        </w:rPr>
        <w:t xml:space="preserve">؛ </w:t>
      </w:r>
      <w:r w:rsidRPr="00197CC5">
        <w:rPr>
          <w:color w:val="008000"/>
          <w:rtl/>
        </w:rPr>
        <w:t>وَ عَنْ عَلِيِّ بْنِ إِبْرَاهِيمَ عَنْ أَبِيهِ وَ عَنْ مُحَمَّدِ بْنِ يَحْيَى عَنْ أَحْمَدَ بْنِ مُحَمَّدٍ جَمِيعاً عَنْ حَمَّادِ بْنِ عِيسَى عَنْ حَرِيزٍ عَنْ مُحَمَّدِ بْنِ مُسْلِمٍ عَنْ أَبِي عَبْدِ اللَّهِ ع قَالَ: سَأَلْتُ عَنْ رَجُلٍ أَجْنَبَ فِي سَفَرٍ وَ لَمْ يَجِدْ إِلَّا الثَّلْجَ أَوْ مَاءً جَامِداً فَقَالَ هُوَ بِمَنْزِلَةِ الضَّرُورَةِ يَتَيَمَّمُ وَ لَا أَرَى أَنْ يَعُودَ إِلَى هَذِهِ الْأَرْضِ الَّتِي تُوبِقُ دِينَهُ</w:t>
      </w:r>
      <w:r w:rsidRPr="00197CC5">
        <w:rPr>
          <w:rtl/>
        </w:rPr>
        <w:t>.</w:t>
      </w:r>
    </w:p>
  </w:footnote>
  <w:footnote w:id="9">
    <w:p w14:paraId="4466F0AE" w14:textId="77777777" w:rsidR="004A08E3" w:rsidRDefault="004A08E3" w:rsidP="004A08E3">
      <w:pPr>
        <w:pStyle w:val="FootnoteText"/>
      </w:pPr>
      <w:r>
        <w:rPr>
          <w:rStyle w:val="FootnoteReference"/>
        </w:rPr>
        <w:footnoteRef/>
      </w:r>
      <w:r>
        <w:rPr>
          <w:rtl/>
        </w:rPr>
        <w:t xml:space="preserve"> </w:t>
      </w:r>
      <w:hyperlink r:id="rId3" w:history="1">
        <w:r w:rsidRPr="002D70CF">
          <w:rPr>
            <w:rStyle w:val="Hyperlink"/>
            <w:rtl/>
          </w:rPr>
          <w:t>جواهر الکلام (ط. القد</w:t>
        </w:r>
        <w:r w:rsidRPr="002D70CF">
          <w:rPr>
            <w:rStyle w:val="Hyperlink"/>
            <w:rFonts w:hint="cs"/>
            <w:rtl/>
          </w:rPr>
          <w:t>ی</w:t>
        </w:r>
        <w:r w:rsidRPr="002D70CF">
          <w:rPr>
            <w:rStyle w:val="Hyperlink"/>
            <w:rFonts w:hint="eastAsia"/>
            <w:rtl/>
          </w:rPr>
          <w:t>مة</w:t>
        </w:r>
        <w:r w:rsidRPr="002D70CF">
          <w:rPr>
            <w:rStyle w:val="Hyperlink"/>
            <w:rtl/>
          </w:rPr>
          <w:t>)، جلد: ۱۷، صفحه: ۱۵</w:t>
        </w:r>
      </w:hyperlink>
    </w:p>
  </w:footnote>
  <w:footnote w:id="10">
    <w:p w14:paraId="3C2C140F" w14:textId="77777777" w:rsidR="004A08E3" w:rsidRDefault="004A08E3" w:rsidP="004A08E3">
      <w:pPr>
        <w:pStyle w:val="FootnoteText"/>
        <w:rPr>
          <w:rtl/>
        </w:rPr>
      </w:pPr>
      <w:r>
        <w:rPr>
          <w:rStyle w:val="FootnoteReference"/>
        </w:rPr>
        <w:footnoteRef/>
      </w:r>
      <w:r>
        <w:rPr>
          <w:rFonts w:hint="cs"/>
          <w:rtl/>
        </w:rPr>
        <w:t xml:space="preserve"> </w:t>
      </w:r>
      <w:hyperlink r:id="rId4" w:history="1">
        <w:r w:rsidRPr="00E948AB">
          <w:rPr>
            <w:rStyle w:val="Hyperlink"/>
            <w:rtl/>
          </w:rPr>
          <w:t>وسائل الشيعة، ج‏8، ص: 256</w:t>
        </w:r>
      </w:hyperlink>
    </w:p>
  </w:footnote>
  <w:footnote w:id="11">
    <w:p w14:paraId="020A5CEB" w14:textId="77777777" w:rsidR="004A08E3" w:rsidRDefault="004A08E3" w:rsidP="004A08E3">
      <w:pPr>
        <w:pStyle w:val="FootnoteText"/>
      </w:pPr>
      <w:r>
        <w:rPr>
          <w:rStyle w:val="FootnoteReference"/>
        </w:rPr>
        <w:footnoteRef/>
      </w:r>
      <w:r>
        <w:rPr>
          <w:rFonts w:hint="cs"/>
          <w:rtl/>
        </w:rPr>
        <w:t xml:space="preserve"> </w:t>
      </w:r>
      <w:hyperlink r:id="rId5" w:history="1">
        <w:r w:rsidRPr="00E948AB">
          <w:rPr>
            <w:rStyle w:val="Hyperlink"/>
            <w:rtl/>
          </w:rPr>
          <w:t>وسائل الشيعة، ج‏8، ص: 256</w:t>
        </w:r>
      </w:hyperlink>
    </w:p>
  </w:footnote>
  <w:footnote w:id="12">
    <w:p w14:paraId="629B5233" w14:textId="77777777" w:rsidR="004A08E3" w:rsidRDefault="004A08E3" w:rsidP="004A08E3">
      <w:pPr>
        <w:pStyle w:val="FootnoteText"/>
        <w:rPr>
          <w:rtl/>
        </w:rPr>
      </w:pPr>
      <w:r>
        <w:rPr>
          <w:rStyle w:val="FootnoteReference"/>
        </w:rPr>
        <w:footnoteRef/>
      </w:r>
      <w:r>
        <w:rPr>
          <w:rtl/>
        </w:rPr>
        <w:t xml:space="preserve"> </w:t>
      </w:r>
      <w:r w:rsidRPr="003A10BA">
        <w:rPr>
          <w:rtl/>
        </w:rPr>
        <w:t>المائدة :  4</w:t>
      </w:r>
    </w:p>
  </w:footnote>
  <w:footnote w:id="13">
    <w:p w14:paraId="7BAD5C85" w14:textId="77777777" w:rsidR="004A08E3" w:rsidRDefault="004A08E3" w:rsidP="004A08E3">
      <w:pPr>
        <w:pStyle w:val="FootnoteText"/>
      </w:pPr>
      <w:r>
        <w:rPr>
          <w:rStyle w:val="FootnoteReference"/>
        </w:rPr>
        <w:footnoteRef/>
      </w:r>
      <w:r>
        <w:rPr>
          <w:rtl/>
        </w:rPr>
        <w:t xml:space="preserve"> </w:t>
      </w:r>
      <w:hyperlink r:id="rId6" w:history="1">
        <w:r w:rsidRPr="00E01D98">
          <w:rPr>
            <w:rStyle w:val="Hyperlink"/>
            <w:rtl/>
          </w:rPr>
          <w:t>وسائل الشيعة، ج‏2، ص: 360</w:t>
        </w:r>
      </w:hyperlink>
    </w:p>
  </w:footnote>
  <w:footnote w:id="14">
    <w:p w14:paraId="44C36409" w14:textId="77777777" w:rsidR="004A08E3" w:rsidRDefault="004A08E3" w:rsidP="004A08E3">
      <w:pPr>
        <w:pStyle w:val="FootnoteText"/>
        <w:rPr>
          <w:rtl/>
        </w:rPr>
      </w:pPr>
      <w:r>
        <w:rPr>
          <w:rStyle w:val="FootnoteReference"/>
        </w:rPr>
        <w:footnoteRef/>
      </w:r>
      <w:r>
        <w:rPr>
          <w:rtl/>
        </w:rPr>
        <w:t xml:space="preserve"> </w:t>
      </w:r>
      <w:hyperlink r:id="rId7" w:history="1">
        <w:r w:rsidRPr="001A1B92">
          <w:rPr>
            <w:rStyle w:val="Hyperlink1"/>
            <w:rtl/>
          </w:rPr>
          <w:t>الكافي (ط - الإسلامية)، ج‏3، ص: 102</w:t>
        </w:r>
      </w:hyperlink>
      <w:r>
        <w:rPr>
          <w:rFonts w:hint="cs"/>
          <w:rtl/>
        </w:rPr>
        <w:t>؛ «</w:t>
      </w:r>
      <w:r w:rsidRPr="004F194D">
        <w:rPr>
          <w:rtl/>
        </w:rPr>
        <w:t xml:space="preserve"> </w:t>
      </w:r>
      <w:r w:rsidRPr="00617254">
        <w:rPr>
          <w:color w:val="008000"/>
          <w:rtl/>
        </w:rPr>
        <w:t>مُحَمَّدُ بْنُ يَحْيَى عَنْ أَحْمَدَ بْنِ مُحَمَّدٍ عَنِ ابْنِ مَحْبُوبٍ عَنِ الْفَضْلِ بْنِ يُونُسَ قَالَ: سَأَلْتُ أَبَا الْحَسَنِ الْأَوَّلَ ع قُلْتُ الْمَرْأَةُ تَرَى الطُّهْرَ قَبْلَ غُرُوبِ الشَّمْسِ كَيْفَ تَصْنَعُ بِالصَّلَاةِ قَالَ إِذَا رَأَتِ الطُّهْرَ بَعْدَ مَا يَمْضِي مِنْ زَوَالِ الشَّمْسِ أَرْبَعَةُ أَقْدَامٍ فَلَا تُصَلِّي إِلَّا الْعَصْرَ  لِأَنَّ وَقْتَ الظُّهْرِ دَخَلَ عَلَيْهَا وَ هِيَ فِي الدَّمِ وَ خَرَجَ عَنْهَا الْوَقْتُ وَ هِيَ فِي الدَّمِ فَلَمْ يَجِبْ عَلَيْهَا أَنْ تُصَلِّيَ الظُّهْرَ وَ مَا طَرَحَ اللَّهُ عَنْهَا مِنَ الصَّلَاةِ وَ هِيَ فِي الدَّمِ أَكْثَرُ قَالَ وَ إِذَا رَأَتِ الْمَرْأَةُ الدَّمَ بَعْدَ مَا يَمْضِي مِنْ زَوَالِ الشَّمْسِ أَرْبَعَةُ أَقْدَامٍ فَلْتُمْسِكْ عَنِ الصَّلَاةِ فَإِذَا طَهُرَتْ مِنَ الدَّمِ فَلْتَقْضِ صَلَاةَ الظُّهْرِ لِأَنَّ وَقْتَ الظُّهْرِ دَخَلَ عَلَيْهَا وَ هِيَ طَاهِرٌ وَ خَرَجَ عَنْهَا وَقْتُ الظُّهْرِ وَ هِيَ طَاهِرٌ فَضَيَّعَتْ صَلَاةَ الظُّهْرِ فَوَجَبَ عَلَيْهَا قَضَاؤُهَا</w:t>
      </w:r>
      <w:r>
        <w:rPr>
          <w:rFonts w:hint="cs"/>
          <w:rtl/>
        </w:rPr>
        <w:t>»</w:t>
      </w:r>
    </w:p>
  </w:footnote>
  <w:footnote w:id="15">
    <w:p w14:paraId="7370F776" w14:textId="77777777" w:rsidR="004E1641" w:rsidRDefault="004E1641" w:rsidP="004E1641">
      <w:pPr>
        <w:pStyle w:val="FootnoteText"/>
        <w:rPr>
          <w:rtl/>
        </w:rPr>
      </w:pPr>
      <w:r>
        <w:rPr>
          <w:rStyle w:val="FootnoteReference"/>
        </w:rPr>
        <w:footnoteRef/>
      </w:r>
      <w:r>
        <w:rPr>
          <w:rtl/>
        </w:rPr>
        <w:t xml:space="preserve"> </w:t>
      </w:r>
      <w:hyperlink r:id="rId8" w:history="1">
        <w:r w:rsidRPr="009B3561">
          <w:rPr>
            <w:rStyle w:val="Hyperlink"/>
            <w:rFonts w:hint="cs"/>
            <w:rtl/>
          </w:rPr>
          <w:t>العروة الوثقی و التعلیقات علیها 8: 55</w:t>
        </w:r>
      </w:hyperlink>
    </w:p>
  </w:footnote>
  <w:footnote w:id="16">
    <w:p w14:paraId="16E181B7" w14:textId="77777777" w:rsidR="004A08E3" w:rsidRDefault="004A08E3" w:rsidP="004A08E3">
      <w:pPr>
        <w:pStyle w:val="FootnoteText"/>
        <w:rPr>
          <w:rtl/>
        </w:rPr>
      </w:pPr>
      <w:r>
        <w:rPr>
          <w:rStyle w:val="FootnoteReference"/>
        </w:rPr>
        <w:footnoteRef/>
      </w:r>
      <w:r>
        <w:rPr>
          <w:rtl/>
        </w:rPr>
        <w:t xml:space="preserve"> </w:t>
      </w:r>
      <w:hyperlink r:id="rId9" w:history="1">
        <w:r w:rsidRPr="004D24ED">
          <w:rPr>
            <w:rStyle w:val="Hyperlink"/>
            <w:rFonts w:hint="cs"/>
            <w:rtl/>
          </w:rPr>
          <w:t>موسوعة الامام الخوئی 16: 106</w:t>
        </w:r>
      </w:hyperlink>
    </w:p>
  </w:footnote>
  <w:footnote w:id="17">
    <w:p w14:paraId="643A1827" w14:textId="77777777" w:rsidR="004A08E3" w:rsidRDefault="004A08E3" w:rsidP="004A08E3">
      <w:pPr>
        <w:pStyle w:val="FootnoteText"/>
      </w:pPr>
      <w:r>
        <w:rPr>
          <w:rStyle w:val="FootnoteReference"/>
        </w:rPr>
        <w:footnoteRef/>
      </w:r>
      <w:r>
        <w:rPr>
          <w:rtl/>
        </w:rPr>
        <w:t xml:space="preserve"> </w:t>
      </w:r>
      <w:r>
        <w:rPr>
          <w:rFonts w:hint="cs"/>
          <w:rtl/>
        </w:rPr>
        <w:t xml:space="preserve">کتاب الصوم (شبیری) 4: 682؛ </w:t>
      </w:r>
      <w:r w:rsidRPr="00F4290D">
        <w:rPr>
          <w:color w:val="000080"/>
          <w:rtl/>
        </w:rPr>
        <w:t>ولى به نظر مى‌رسد كه چنين اطلاقى در روايات مذكور وجود ندارد؛ و مسأله خوردن چيزى كه شخص را به بيهوشى بياندازد يك كار غير متعارفى است كه در آن روايات نه در سؤال‌ها و نه در جواب‌ها اصلاً ذكر نشده است، در حالى كه يك چنين مسأله غير عادى و غير معمولى، نياز به ذكر دارد، و بلكه در روايات سؤال از اين است كه اغماء براى شخص پيش آمده است و چنين رواياتى اطلاقى كه شامل جايى كه خود شخص از روى تعمد خودش را به اغماء انداخته باشد، نمى‌شود. حضرت هم جواب سؤال را داده است و غير متعارف را بيان نكرده است و غفلتى هم از روات نشده است. بنابراين اگر ادله اوليه مقتضى قضاء باشد، در صورت اغماء اختيارى دليلى براى عدم وجوب قضاء ثابت نمى‌شود.</w:t>
      </w:r>
    </w:p>
  </w:footnote>
  <w:footnote w:id="18">
    <w:p w14:paraId="23BD85BC" w14:textId="77777777" w:rsidR="004A08E3" w:rsidRDefault="004A08E3" w:rsidP="004A08E3">
      <w:pPr>
        <w:pStyle w:val="FootnoteText"/>
      </w:pPr>
      <w:r>
        <w:rPr>
          <w:rStyle w:val="FootnoteReference"/>
        </w:rPr>
        <w:footnoteRef/>
      </w:r>
      <w:r>
        <w:rPr>
          <w:rtl/>
        </w:rPr>
        <w:t xml:space="preserve"> </w:t>
      </w:r>
      <w:hyperlink r:id="rId10" w:history="1">
        <w:r w:rsidRPr="002D70CF">
          <w:rPr>
            <w:rStyle w:val="Hyperlink"/>
            <w:rtl/>
          </w:rPr>
          <w:t>وسائل الشيعة، ج‏25، ص: 226</w:t>
        </w:r>
      </w:hyperlink>
    </w:p>
  </w:footnote>
  <w:footnote w:id="19">
    <w:p w14:paraId="38C0308C" w14:textId="77777777" w:rsidR="004A08E3" w:rsidRDefault="004A08E3" w:rsidP="004A08E3">
      <w:pPr>
        <w:pStyle w:val="FootnoteText"/>
        <w:rPr>
          <w:rtl/>
        </w:rPr>
      </w:pPr>
      <w:r>
        <w:rPr>
          <w:rStyle w:val="FootnoteReference"/>
        </w:rPr>
        <w:footnoteRef/>
      </w:r>
      <w:r>
        <w:rPr>
          <w:rFonts w:hint="cs"/>
          <w:rtl/>
        </w:rPr>
        <w:t xml:space="preserve"> </w:t>
      </w:r>
      <w:hyperlink r:id="rId11" w:history="1">
        <w:r w:rsidRPr="006957EB">
          <w:rPr>
            <w:rStyle w:val="Hyperlink"/>
            <w:rtl/>
          </w:rPr>
          <w:t>وسائل الشيعة، ج‏</w:t>
        </w:r>
        <w:r>
          <w:rPr>
            <w:rStyle w:val="Hyperlink"/>
            <w:rFonts w:hint="cs"/>
            <w:rtl/>
          </w:rPr>
          <w:t>8</w:t>
        </w:r>
        <w:r w:rsidRPr="006957EB">
          <w:rPr>
            <w:rStyle w:val="Hyperlink"/>
            <w:rtl/>
          </w:rPr>
          <w:t>، ص: 2</w:t>
        </w:r>
        <w:r>
          <w:rPr>
            <w:rStyle w:val="Hyperlink"/>
            <w:rFonts w:hint="cs"/>
            <w:rtl/>
          </w:rPr>
          <w:t>59</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5F6CE259">
              <wp:simplePos x="0" y="0"/>
              <wp:positionH relativeFrom="column">
                <wp:posOffset>-436245</wp:posOffset>
              </wp:positionH>
              <wp:positionV relativeFrom="paragraph">
                <wp:posOffset>-37393</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99F66ED"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4A08E3">
                            <w:rPr>
                              <w:rFonts w:cs="2  Mitra" w:hint="cs"/>
                              <w:b/>
                              <w:bCs/>
                              <w:sz w:val="24"/>
                              <w:szCs w:val="24"/>
                              <w:rtl/>
                            </w:rPr>
                            <w:t>15</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B25823">
                            <w:rPr>
                              <w:rFonts w:cs="2  Mitra" w:hint="cs"/>
                              <w:b/>
                              <w:bCs/>
                              <w:sz w:val="24"/>
                              <w:szCs w:val="24"/>
                              <w:rtl/>
                            </w:rPr>
                            <w:t>فصل فی صلاة القضا</w:t>
                          </w:r>
                          <w:r w:rsidR="00B25823">
                            <w:rPr>
                              <w:rFonts w:cs="Calibri" w:hint="cs"/>
                              <w:b/>
                              <w:bCs/>
                              <w:sz w:val="24"/>
                              <w:szCs w:val="24"/>
                              <w:rtl/>
                            </w:rPr>
                            <w:t>ء</w:t>
                          </w:r>
                          <w:r w:rsidRPr="00480985">
                            <w:rPr>
                              <w:rFonts w:cs="2  Mitra"/>
                              <w:b/>
                              <w:bCs/>
                              <w:sz w:val="24"/>
                              <w:szCs w:val="24"/>
                              <w:rtl/>
                              <w:lang w:bidi="ar-SA"/>
                            </w:rPr>
                            <w:t>)</w:t>
                          </w:r>
                          <w:r w:rsidR="0047327C">
                            <w:rPr>
                              <w:rFonts w:cs="2  Mitra"/>
                              <w:b/>
                              <w:bCs/>
                              <w:sz w:val="24"/>
                              <w:szCs w:val="24"/>
                              <w:rtl/>
                              <w:lang w:bidi="ar-SA"/>
                            </w:rPr>
                            <w:tab/>
                          </w:r>
                          <w:r w:rsidR="0090721D">
                            <w:rPr>
                              <w:rFonts w:cs="2  Mitra" w:hint="cs"/>
                              <w:b/>
                              <w:bCs/>
                              <w:sz w:val="24"/>
                              <w:szCs w:val="24"/>
                              <w:rtl/>
                            </w:rPr>
                            <w:t xml:space="preserve"> </w:t>
                          </w:r>
                          <w:r w:rsidR="00066851">
                            <w:rPr>
                              <w:rFonts w:cs="2  Mitra" w:hint="cs"/>
                              <w:b/>
                              <w:bCs/>
                              <w:sz w:val="24"/>
                              <w:szCs w:val="24"/>
                              <w:rtl/>
                            </w:rPr>
                            <w:t>‌</w:t>
                          </w:r>
                          <w:r w:rsidR="00DE3B55">
                            <w:rPr>
                              <w:rFonts w:cs="2  Mitra" w:hint="cs"/>
                              <w:b/>
                              <w:bCs/>
                              <w:sz w:val="24"/>
                              <w:szCs w:val="24"/>
                              <w:rtl/>
                            </w:rPr>
                            <w:t>ش</w:t>
                          </w:r>
                          <w:r w:rsidR="00386017">
                            <w:rPr>
                              <w:rFonts w:cs="2  Mitra" w:hint="cs"/>
                              <w:b/>
                              <w:bCs/>
                              <w:sz w:val="24"/>
                              <w:szCs w:val="24"/>
                              <w:rtl/>
                            </w:rPr>
                            <w:t>نبه</w:t>
                          </w:r>
                          <w:r w:rsidRPr="00480985">
                            <w:rPr>
                              <w:rFonts w:cs="2  Mitra"/>
                              <w:b/>
                              <w:bCs/>
                              <w:sz w:val="24"/>
                              <w:szCs w:val="24"/>
                              <w:rtl/>
                            </w:rPr>
                            <w:t xml:space="preserve"> </w:t>
                          </w:r>
                          <w:r w:rsidR="004A08E3">
                            <w:rPr>
                              <w:rFonts w:cs="2  Mitra" w:hint="cs"/>
                              <w:b/>
                              <w:bCs/>
                              <w:sz w:val="24"/>
                              <w:szCs w:val="24"/>
                              <w:rtl/>
                            </w:rPr>
                            <w:t>5</w:t>
                          </w:r>
                          <w:r w:rsidRPr="00480985">
                            <w:rPr>
                              <w:rFonts w:cs="2  Mitra"/>
                              <w:b/>
                              <w:bCs/>
                              <w:sz w:val="24"/>
                              <w:szCs w:val="24"/>
                              <w:rtl/>
                            </w:rPr>
                            <w:t>/</w:t>
                          </w:r>
                          <w:r w:rsidR="00066851">
                            <w:rPr>
                              <w:rFonts w:cs="2  Mitra" w:hint="cs"/>
                              <w:b/>
                              <w:bCs/>
                              <w:sz w:val="24"/>
                              <w:szCs w:val="24"/>
                              <w:rtl/>
                            </w:rPr>
                            <w:t>7</w:t>
                          </w:r>
                          <w:r w:rsidRPr="00480985">
                            <w:rPr>
                              <w:rFonts w:cs="2  Mitra"/>
                              <w:b/>
                              <w:bCs/>
                              <w:sz w:val="24"/>
                              <w:szCs w:val="24"/>
                              <w:rtl/>
                            </w:rPr>
                            <w:t>/140</w:t>
                          </w:r>
                          <w:r w:rsidR="005433BE">
                            <w:rPr>
                              <w:rFonts w:cs="2  Mitra" w:hint="cs"/>
                              <w:b/>
                              <w:bCs/>
                              <w:sz w:val="24"/>
                              <w:szCs w:val="24"/>
                              <w:rt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2.95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" fillcolor="white [3201]" strokecolor="black [3213]" strokeweight="2.25pt">
              <v:textbox>
                <w:txbxContent>
                  <w:p w14:paraId="3748492A" w14:textId="199F66ED"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4A08E3">
                      <w:rPr>
                        <w:rFonts w:cs="2  Mitra" w:hint="cs"/>
                        <w:b/>
                        <w:bCs/>
                        <w:sz w:val="24"/>
                        <w:szCs w:val="24"/>
                        <w:rtl/>
                      </w:rPr>
                      <w:t>15</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B25823">
                      <w:rPr>
                        <w:rFonts w:cs="2  Mitra" w:hint="cs"/>
                        <w:b/>
                        <w:bCs/>
                        <w:sz w:val="24"/>
                        <w:szCs w:val="24"/>
                        <w:rtl/>
                      </w:rPr>
                      <w:t>فصل فی صلاة القضا</w:t>
                    </w:r>
                    <w:r w:rsidR="00B25823">
                      <w:rPr>
                        <w:rFonts w:cs="Calibri" w:hint="cs"/>
                        <w:b/>
                        <w:bCs/>
                        <w:sz w:val="24"/>
                        <w:szCs w:val="24"/>
                        <w:rtl/>
                      </w:rPr>
                      <w:t>ء</w:t>
                    </w:r>
                    <w:r w:rsidRPr="00480985">
                      <w:rPr>
                        <w:rFonts w:cs="2  Mitra"/>
                        <w:b/>
                        <w:bCs/>
                        <w:sz w:val="24"/>
                        <w:szCs w:val="24"/>
                        <w:rtl/>
                        <w:lang w:bidi="ar-SA"/>
                      </w:rPr>
                      <w:t>)</w:t>
                    </w:r>
                    <w:r w:rsidR="0047327C">
                      <w:rPr>
                        <w:rFonts w:cs="2  Mitra"/>
                        <w:b/>
                        <w:bCs/>
                        <w:sz w:val="24"/>
                        <w:szCs w:val="24"/>
                        <w:rtl/>
                        <w:lang w:bidi="ar-SA"/>
                      </w:rPr>
                      <w:tab/>
                    </w:r>
                    <w:r w:rsidR="0090721D">
                      <w:rPr>
                        <w:rFonts w:cs="2  Mitra" w:hint="cs"/>
                        <w:b/>
                        <w:bCs/>
                        <w:sz w:val="24"/>
                        <w:szCs w:val="24"/>
                        <w:rtl/>
                      </w:rPr>
                      <w:t xml:space="preserve"> </w:t>
                    </w:r>
                    <w:r w:rsidR="00066851">
                      <w:rPr>
                        <w:rFonts w:cs="2  Mitra" w:hint="cs"/>
                        <w:b/>
                        <w:bCs/>
                        <w:sz w:val="24"/>
                        <w:szCs w:val="24"/>
                        <w:rtl/>
                      </w:rPr>
                      <w:t>‌</w:t>
                    </w:r>
                    <w:r w:rsidR="00DE3B55">
                      <w:rPr>
                        <w:rFonts w:cs="2  Mitra" w:hint="cs"/>
                        <w:b/>
                        <w:bCs/>
                        <w:sz w:val="24"/>
                        <w:szCs w:val="24"/>
                        <w:rtl/>
                      </w:rPr>
                      <w:t>ش</w:t>
                    </w:r>
                    <w:r w:rsidR="00386017">
                      <w:rPr>
                        <w:rFonts w:cs="2  Mitra" w:hint="cs"/>
                        <w:b/>
                        <w:bCs/>
                        <w:sz w:val="24"/>
                        <w:szCs w:val="24"/>
                        <w:rtl/>
                      </w:rPr>
                      <w:t>نبه</w:t>
                    </w:r>
                    <w:r w:rsidRPr="00480985">
                      <w:rPr>
                        <w:rFonts w:cs="2  Mitra"/>
                        <w:b/>
                        <w:bCs/>
                        <w:sz w:val="24"/>
                        <w:szCs w:val="24"/>
                        <w:rtl/>
                      </w:rPr>
                      <w:t xml:space="preserve"> </w:t>
                    </w:r>
                    <w:r w:rsidR="004A08E3">
                      <w:rPr>
                        <w:rFonts w:cs="2  Mitra" w:hint="cs"/>
                        <w:b/>
                        <w:bCs/>
                        <w:sz w:val="24"/>
                        <w:szCs w:val="24"/>
                        <w:rtl/>
                      </w:rPr>
                      <w:t>5</w:t>
                    </w:r>
                    <w:r w:rsidRPr="00480985">
                      <w:rPr>
                        <w:rFonts w:cs="2  Mitra"/>
                        <w:b/>
                        <w:bCs/>
                        <w:sz w:val="24"/>
                        <w:szCs w:val="24"/>
                        <w:rtl/>
                      </w:rPr>
                      <w:t>/</w:t>
                    </w:r>
                    <w:r w:rsidR="00066851">
                      <w:rPr>
                        <w:rFonts w:cs="2  Mitra" w:hint="cs"/>
                        <w:b/>
                        <w:bCs/>
                        <w:sz w:val="24"/>
                        <w:szCs w:val="24"/>
                        <w:rtl/>
                      </w:rPr>
                      <w:t>7</w:t>
                    </w:r>
                    <w:r w:rsidRPr="00480985">
                      <w:rPr>
                        <w:rFonts w:cs="2  Mitra"/>
                        <w:b/>
                        <w:bCs/>
                        <w:sz w:val="24"/>
                        <w:szCs w:val="24"/>
                        <w:rtl/>
                      </w:rPr>
                      <w:t>/140</w:t>
                    </w:r>
                    <w:r w:rsidR="005433BE">
                      <w:rPr>
                        <w:rFonts w:cs="2  Mitra" w:hint="cs"/>
                        <w:b/>
                        <w:bCs/>
                        <w:sz w:val="24"/>
                        <w:szCs w:val="24"/>
                        <w:rtl/>
                      </w:rPr>
                      <w:t>4</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548C"/>
    <w:rsid w:val="00005BC6"/>
    <w:rsid w:val="00006A79"/>
    <w:rsid w:val="00007F36"/>
    <w:rsid w:val="00010881"/>
    <w:rsid w:val="00012D53"/>
    <w:rsid w:val="00013A99"/>
    <w:rsid w:val="00014285"/>
    <w:rsid w:val="0001430F"/>
    <w:rsid w:val="00014983"/>
    <w:rsid w:val="000160E1"/>
    <w:rsid w:val="000163F3"/>
    <w:rsid w:val="000175B3"/>
    <w:rsid w:val="000200D5"/>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6851"/>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5934"/>
    <w:rsid w:val="00087BED"/>
    <w:rsid w:val="000938CF"/>
    <w:rsid w:val="00094F03"/>
    <w:rsid w:val="00097CF9"/>
    <w:rsid w:val="00097D45"/>
    <w:rsid w:val="00097ECE"/>
    <w:rsid w:val="000A1F02"/>
    <w:rsid w:val="000A5D49"/>
    <w:rsid w:val="000A6589"/>
    <w:rsid w:val="000A7ACB"/>
    <w:rsid w:val="000B0956"/>
    <w:rsid w:val="000B2F4B"/>
    <w:rsid w:val="000B60FD"/>
    <w:rsid w:val="000B7477"/>
    <w:rsid w:val="000C0BDD"/>
    <w:rsid w:val="000C2672"/>
    <w:rsid w:val="000C2DC4"/>
    <w:rsid w:val="000C3308"/>
    <w:rsid w:val="000C3344"/>
    <w:rsid w:val="000C36FF"/>
    <w:rsid w:val="000C4283"/>
    <w:rsid w:val="000D0C33"/>
    <w:rsid w:val="000D1157"/>
    <w:rsid w:val="000D1591"/>
    <w:rsid w:val="000D398B"/>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2FF7"/>
    <w:rsid w:val="000F3F59"/>
    <w:rsid w:val="000F4B93"/>
    <w:rsid w:val="000F5D51"/>
    <w:rsid w:val="000F72DB"/>
    <w:rsid w:val="000F7C20"/>
    <w:rsid w:val="00100853"/>
    <w:rsid w:val="0010240A"/>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57B2F"/>
    <w:rsid w:val="0016067F"/>
    <w:rsid w:val="001619D6"/>
    <w:rsid w:val="00163FD1"/>
    <w:rsid w:val="00164F44"/>
    <w:rsid w:val="00165BD0"/>
    <w:rsid w:val="00165CBB"/>
    <w:rsid w:val="00171F94"/>
    <w:rsid w:val="001733DC"/>
    <w:rsid w:val="00177A0F"/>
    <w:rsid w:val="00180418"/>
    <w:rsid w:val="00181175"/>
    <w:rsid w:val="001834B3"/>
    <w:rsid w:val="00184465"/>
    <w:rsid w:val="00184682"/>
    <w:rsid w:val="00185137"/>
    <w:rsid w:val="001859C0"/>
    <w:rsid w:val="0018641A"/>
    <w:rsid w:val="0018646A"/>
    <w:rsid w:val="00187C76"/>
    <w:rsid w:val="00187CD4"/>
    <w:rsid w:val="00190186"/>
    <w:rsid w:val="001923F4"/>
    <w:rsid w:val="00193B37"/>
    <w:rsid w:val="00197075"/>
    <w:rsid w:val="0019715B"/>
    <w:rsid w:val="00197FAB"/>
    <w:rsid w:val="001A14EC"/>
    <w:rsid w:val="001A2F29"/>
    <w:rsid w:val="001A3A4E"/>
    <w:rsid w:val="001A446F"/>
    <w:rsid w:val="001A4A24"/>
    <w:rsid w:val="001B024D"/>
    <w:rsid w:val="001B2130"/>
    <w:rsid w:val="001B21A7"/>
    <w:rsid w:val="001B2833"/>
    <w:rsid w:val="001B4F3A"/>
    <w:rsid w:val="001B7235"/>
    <w:rsid w:val="001C07FB"/>
    <w:rsid w:val="001C10CE"/>
    <w:rsid w:val="001C22E0"/>
    <w:rsid w:val="001C2DE4"/>
    <w:rsid w:val="001C3734"/>
    <w:rsid w:val="001C3B11"/>
    <w:rsid w:val="001C53C1"/>
    <w:rsid w:val="001C62A3"/>
    <w:rsid w:val="001C798A"/>
    <w:rsid w:val="001D0612"/>
    <w:rsid w:val="001D1AC2"/>
    <w:rsid w:val="001D1D33"/>
    <w:rsid w:val="001D33FB"/>
    <w:rsid w:val="001D637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3B97"/>
    <w:rsid w:val="00217B0D"/>
    <w:rsid w:val="002200C3"/>
    <w:rsid w:val="00220C54"/>
    <w:rsid w:val="002266DE"/>
    <w:rsid w:val="00230C9F"/>
    <w:rsid w:val="00230D2E"/>
    <w:rsid w:val="00230E99"/>
    <w:rsid w:val="00231F18"/>
    <w:rsid w:val="0023655A"/>
    <w:rsid w:val="00236B53"/>
    <w:rsid w:val="00237058"/>
    <w:rsid w:val="00240A6A"/>
    <w:rsid w:val="00240EDD"/>
    <w:rsid w:val="002417A9"/>
    <w:rsid w:val="002422F4"/>
    <w:rsid w:val="00244601"/>
    <w:rsid w:val="00250A9B"/>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76EEC"/>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6157"/>
    <w:rsid w:val="002A6571"/>
    <w:rsid w:val="002A7243"/>
    <w:rsid w:val="002A7E5E"/>
    <w:rsid w:val="002B0553"/>
    <w:rsid w:val="002B0661"/>
    <w:rsid w:val="002B20CD"/>
    <w:rsid w:val="002B22E5"/>
    <w:rsid w:val="002B39BF"/>
    <w:rsid w:val="002B4765"/>
    <w:rsid w:val="002B6DAA"/>
    <w:rsid w:val="002B7D46"/>
    <w:rsid w:val="002C12F0"/>
    <w:rsid w:val="002C19DF"/>
    <w:rsid w:val="002C1B42"/>
    <w:rsid w:val="002C2562"/>
    <w:rsid w:val="002C426E"/>
    <w:rsid w:val="002C4334"/>
    <w:rsid w:val="002C4629"/>
    <w:rsid w:val="002C47D3"/>
    <w:rsid w:val="002C48D6"/>
    <w:rsid w:val="002C49C3"/>
    <w:rsid w:val="002C4E04"/>
    <w:rsid w:val="002C5049"/>
    <w:rsid w:val="002C597D"/>
    <w:rsid w:val="002C684D"/>
    <w:rsid w:val="002D1057"/>
    <w:rsid w:val="002D118C"/>
    <w:rsid w:val="002D35C0"/>
    <w:rsid w:val="002D3621"/>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6078"/>
    <w:rsid w:val="002F7D7E"/>
    <w:rsid w:val="00300111"/>
    <w:rsid w:val="003029A3"/>
    <w:rsid w:val="0030373F"/>
    <w:rsid w:val="0030401F"/>
    <w:rsid w:val="003047B4"/>
    <w:rsid w:val="00305184"/>
    <w:rsid w:val="003059A5"/>
    <w:rsid w:val="003077AE"/>
    <w:rsid w:val="00311558"/>
    <w:rsid w:val="00312189"/>
    <w:rsid w:val="00312F41"/>
    <w:rsid w:val="00313F32"/>
    <w:rsid w:val="0031404E"/>
    <w:rsid w:val="00317686"/>
    <w:rsid w:val="00317EBF"/>
    <w:rsid w:val="00320A2E"/>
    <w:rsid w:val="00320C9A"/>
    <w:rsid w:val="00320D69"/>
    <w:rsid w:val="00321EAC"/>
    <w:rsid w:val="00322771"/>
    <w:rsid w:val="00322A11"/>
    <w:rsid w:val="00324079"/>
    <w:rsid w:val="00324A95"/>
    <w:rsid w:val="00330923"/>
    <w:rsid w:val="00330A06"/>
    <w:rsid w:val="00331F32"/>
    <w:rsid w:val="003323FB"/>
    <w:rsid w:val="00334836"/>
    <w:rsid w:val="00334943"/>
    <w:rsid w:val="00336412"/>
    <w:rsid w:val="003364CF"/>
    <w:rsid w:val="003377EE"/>
    <w:rsid w:val="00340ECD"/>
    <w:rsid w:val="00342695"/>
    <w:rsid w:val="00343511"/>
    <w:rsid w:val="003444B7"/>
    <w:rsid w:val="003445B5"/>
    <w:rsid w:val="00344CE6"/>
    <w:rsid w:val="00346C44"/>
    <w:rsid w:val="00347275"/>
    <w:rsid w:val="0035017B"/>
    <w:rsid w:val="00351C13"/>
    <w:rsid w:val="00351E01"/>
    <w:rsid w:val="003522A5"/>
    <w:rsid w:val="00354BD9"/>
    <w:rsid w:val="00355C08"/>
    <w:rsid w:val="0035776E"/>
    <w:rsid w:val="00360047"/>
    <w:rsid w:val="0036123A"/>
    <w:rsid w:val="003621A5"/>
    <w:rsid w:val="00363681"/>
    <w:rsid w:val="00364318"/>
    <w:rsid w:val="003648B9"/>
    <w:rsid w:val="0036559F"/>
    <w:rsid w:val="00365B9B"/>
    <w:rsid w:val="003662DD"/>
    <w:rsid w:val="003671BC"/>
    <w:rsid w:val="003709D3"/>
    <w:rsid w:val="003713EE"/>
    <w:rsid w:val="00371FFD"/>
    <w:rsid w:val="00372B96"/>
    <w:rsid w:val="00373127"/>
    <w:rsid w:val="00373DC0"/>
    <w:rsid w:val="003750CF"/>
    <w:rsid w:val="00375BAD"/>
    <w:rsid w:val="0038150C"/>
    <w:rsid w:val="00382090"/>
    <w:rsid w:val="0038295F"/>
    <w:rsid w:val="00384A21"/>
    <w:rsid w:val="00386017"/>
    <w:rsid w:val="003868E6"/>
    <w:rsid w:val="0039030C"/>
    <w:rsid w:val="00390B2D"/>
    <w:rsid w:val="003929C6"/>
    <w:rsid w:val="00392D07"/>
    <w:rsid w:val="003935D9"/>
    <w:rsid w:val="00393F69"/>
    <w:rsid w:val="003945C4"/>
    <w:rsid w:val="00395600"/>
    <w:rsid w:val="003964C3"/>
    <w:rsid w:val="00396634"/>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F23"/>
    <w:rsid w:val="003F704A"/>
    <w:rsid w:val="00401601"/>
    <w:rsid w:val="00404761"/>
    <w:rsid w:val="004048B4"/>
    <w:rsid w:val="00404F53"/>
    <w:rsid w:val="00406E96"/>
    <w:rsid w:val="00410214"/>
    <w:rsid w:val="004108FC"/>
    <w:rsid w:val="00412FA8"/>
    <w:rsid w:val="00413E1D"/>
    <w:rsid w:val="0041573A"/>
    <w:rsid w:val="00415D92"/>
    <w:rsid w:val="00416D60"/>
    <w:rsid w:val="00417314"/>
    <w:rsid w:val="004200CE"/>
    <w:rsid w:val="00420A68"/>
    <w:rsid w:val="0042186C"/>
    <w:rsid w:val="00421AC6"/>
    <w:rsid w:val="00422603"/>
    <w:rsid w:val="00422CCC"/>
    <w:rsid w:val="00427979"/>
    <w:rsid w:val="00430B24"/>
    <w:rsid w:val="00430BAE"/>
    <w:rsid w:val="00431B14"/>
    <w:rsid w:val="004322E9"/>
    <w:rsid w:val="004331AB"/>
    <w:rsid w:val="004346CD"/>
    <w:rsid w:val="00436F09"/>
    <w:rsid w:val="004370BD"/>
    <w:rsid w:val="00437D68"/>
    <w:rsid w:val="00437EAA"/>
    <w:rsid w:val="00440394"/>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E17"/>
    <w:rsid w:val="00471C7E"/>
    <w:rsid w:val="0047248D"/>
    <w:rsid w:val="0047327C"/>
    <w:rsid w:val="004756D5"/>
    <w:rsid w:val="00476504"/>
    <w:rsid w:val="00476773"/>
    <w:rsid w:val="00480985"/>
    <w:rsid w:val="004812BD"/>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65D4"/>
    <w:rsid w:val="004969F6"/>
    <w:rsid w:val="004A0097"/>
    <w:rsid w:val="004A08E3"/>
    <w:rsid w:val="004A173D"/>
    <w:rsid w:val="004A1B0C"/>
    <w:rsid w:val="004A2022"/>
    <w:rsid w:val="004A2914"/>
    <w:rsid w:val="004A4481"/>
    <w:rsid w:val="004A541E"/>
    <w:rsid w:val="004A5778"/>
    <w:rsid w:val="004A5B58"/>
    <w:rsid w:val="004A5CAC"/>
    <w:rsid w:val="004A797E"/>
    <w:rsid w:val="004B3D96"/>
    <w:rsid w:val="004B4E2D"/>
    <w:rsid w:val="004B5EF2"/>
    <w:rsid w:val="004B6C57"/>
    <w:rsid w:val="004B7B1F"/>
    <w:rsid w:val="004C16B7"/>
    <w:rsid w:val="004C2315"/>
    <w:rsid w:val="004C3921"/>
    <w:rsid w:val="004C53D4"/>
    <w:rsid w:val="004C5929"/>
    <w:rsid w:val="004C6400"/>
    <w:rsid w:val="004C68D2"/>
    <w:rsid w:val="004C7BC9"/>
    <w:rsid w:val="004D0176"/>
    <w:rsid w:val="004D04DD"/>
    <w:rsid w:val="004D05ED"/>
    <w:rsid w:val="004D1B56"/>
    <w:rsid w:val="004D1C3A"/>
    <w:rsid w:val="004D37DA"/>
    <w:rsid w:val="004D7805"/>
    <w:rsid w:val="004D7FBE"/>
    <w:rsid w:val="004E0B6F"/>
    <w:rsid w:val="004E140A"/>
    <w:rsid w:val="004E1641"/>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3057"/>
    <w:rsid w:val="005234B0"/>
    <w:rsid w:val="00525602"/>
    <w:rsid w:val="00526120"/>
    <w:rsid w:val="00526917"/>
    <w:rsid w:val="00530651"/>
    <w:rsid w:val="00532349"/>
    <w:rsid w:val="005337D2"/>
    <w:rsid w:val="0053425D"/>
    <w:rsid w:val="00535165"/>
    <w:rsid w:val="0053648B"/>
    <w:rsid w:val="00540115"/>
    <w:rsid w:val="005413B4"/>
    <w:rsid w:val="00542937"/>
    <w:rsid w:val="00542A96"/>
    <w:rsid w:val="00542E08"/>
    <w:rsid w:val="005433BE"/>
    <w:rsid w:val="0054426B"/>
    <w:rsid w:val="00545F65"/>
    <w:rsid w:val="00551768"/>
    <w:rsid w:val="005537AF"/>
    <w:rsid w:val="005547FE"/>
    <w:rsid w:val="00556621"/>
    <w:rsid w:val="005566B7"/>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86D57"/>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77B7"/>
    <w:rsid w:val="005A7D80"/>
    <w:rsid w:val="005B01BD"/>
    <w:rsid w:val="005B03D1"/>
    <w:rsid w:val="005B0625"/>
    <w:rsid w:val="005B15C6"/>
    <w:rsid w:val="005B1939"/>
    <w:rsid w:val="005B1D38"/>
    <w:rsid w:val="005B2377"/>
    <w:rsid w:val="005B50F0"/>
    <w:rsid w:val="005B5BB7"/>
    <w:rsid w:val="005B7684"/>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6A6B"/>
    <w:rsid w:val="005E78DF"/>
    <w:rsid w:val="005F382A"/>
    <w:rsid w:val="005F693B"/>
    <w:rsid w:val="005F6C1E"/>
    <w:rsid w:val="005F7738"/>
    <w:rsid w:val="005F79B7"/>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7DC"/>
    <w:rsid w:val="00631C7F"/>
    <w:rsid w:val="006325CA"/>
    <w:rsid w:val="006339AB"/>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1C98"/>
    <w:rsid w:val="00673E76"/>
    <w:rsid w:val="00673F86"/>
    <w:rsid w:val="00674D4D"/>
    <w:rsid w:val="006752FF"/>
    <w:rsid w:val="006758DB"/>
    <w:rsid w:val="00675CF8"/>
    <w:rsid w:val="00676AE5"/>
    <w:rsid w:val="0067770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4DFA"/>
    <w:rsid w:val="006C6A7D"/>
    <w:rsid w:val="006C7314"/>
    <w:rsid w:val="006C7432"/>
    <w:rsid w:val="006C7C85"/>
    <w:rsid w:val="006D0B77"/>
    <w:rsid w:val="006D23A5"/>
    <w:rsid w:val="006D31AB"/>
    <w:rsid w:val="006D3D09"/>
    <w:rsid w:val="006D42C5"/>
    <w:rsid w:val="006D491A"/>
    <w:rsid w:val="006D78DF"/>
    <w:rsid w:val="006E01FD"/>
    <w:rsid w:val="006E0DAE"/>
    <w:rsid w:val="006E105E"/>
    <w:rsid w:val="006E12B5"/>
    <w:rsid w:val="006E1A7D"/>
    <w:rsid w:val="006E30FC"/>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3683"/>
    <w:rsid w:val="0070463F"/>
    <w:rsid w:val="00704651"/>
    <w:rsid w:val="007054E6"/>
    <w:rsid w:val="00706BB8"/>
    <w:rsid w:val="00707455"/>
    <w:rsid w:val="007075EB"/>
    <w:rsid w:val="00710607"/>
    <w:rsid w:val="0071087C"/>
    <w:rsid w:val="00712508"/>
    <w:rsid w:val="007129CB"/>
    <w:rsid w:val="007165AD"/>
    <w:rsid w:val="00720E01"/>
    <w:rsid w:val="00722BC5"/>
    <w:rsid w:val="0072406E"/>
    <w:rsid w:val="007257C0"/>
    <w:rsid w:val="00725842"/>
    <w:rsid w:val="007266A4"/>
    <w:rsid w:val="007266AA"/>
    <w:rsid w:val="00726AEB"/>
    <w:rsid w:val="007274CD"/>
    <w:rsid w:val="00727C8A"/>
    <w:rsid w:val="007311D4"/>
    <w:rsid w:val="00731D59"/>
    <w:rsid w:val="00731E73"/>
    <w:rsid w:val="00731ED8"/>
    <w:rsid w:val="007337CE"/>
    <w:rsid w:val="00736982"/>
    <w:rsid w:val="0074036C"/>
    <w:rsid w:val="00741417"/>
    <w:rsid w:val="00741D4B"/>
    <w:rsid w:val="00741DEA"/>
    <w:rsid w:val="00742297"/>
    <w:rsid w:val="007433A8"/>
    <w:rsid w:val="00744BC9"/>
    <w:rsid w:val="00745AC6"/>
    <w:rsid w:val="00745C3F"/>
    <w:rsid w:val="0074671B"/>
    <w:rsid w:val="0075045B"/>
    <w:rsid w:val="00753097"/>
    <w:rsid w:val="00753268"/>
    <w:rsid w:val="0075356C"/>
    <w:rsid w:val="00753E79"/>
    <w:rsid w:val="007556A2"/>
    <w:rsid w:val="007559A6"/>
    <w:rsid w:val="007561A5"/>
    <w:rsid w:val="0075676B"/>
    <w:rsid w:val="00756F8A"/>
    <w:rsid w:val="00757883"/>
    <w:rsid w:val="00761270"/>
    <w:rsid w:val="007617CF"/>
    <w:rsid w:val="007620CA"/>
    <w:rsid w:val="00762570"/>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6BE2"/>
    <w:rsid w:val="00787333"/>
    <w:rsid w:val="00790A54"/>
    <w:rsid w:val="00791803"/>
    <w:rsid w:val="007918A6"/>
    <w:rsid w:val="00792B83"/>
    <w:rsid w:val="0079631E"/>
    <w:rsid w:val="00797D6E"/>
    <w:rsid w:val="007A002A"/>
    <w:rsid w:val="007A0FA8"/>
    <w:rsid w:val="007A1EC7"/>
    <w:rsid w:val="007A572A"/>
    <w:rsid w:val="007A5A67"/>
    <w:rsid w:val="007A5E0D"/>
    <w:rsid w:val="007A6256"/>
    <w:rsid w:val="007A6950"/>
    <w:rsid w:val="007A7FB0"/>
    <w:rsid w:val="007B0086"/>
    <w:rsid w:val="007B0785"/>
    <w:rsid w:val="007B185D"/>
    <w:rsid w:val="007B4B04"/>
    <w:rsid w:val="007C0E4C"/>
    <w:rsid w:val="007C16A4"/>
    <w:rsid w:val="007C3199"/>
    <w:rsid w:val="007C47B3"/>
    <w:rsid w:val="007C4C34"/>
    <w:rsid w:val="007C6199"/>
    <w:rsid w:val="007C65A4"/>
    <w:rsid w:val="007D33E8"/>
    <w:rsid w:val="007D39EB"/>
    <w:rsid w:val="007D4118"/>
    <w:rsid w:val="007D5E55"/>
    <w:rsid w:val="007D64EF"/>
    <w:rsid w:val="007D6D74"/>
    <w:rsid w:val="007D7FE5"/>
    <w:rsid w:val="007E0205"/>
    <w:rsid w:val="007E0AFA"/>
    <w:rsid w:val="007E3E1F"/>
    <w:rsid w:val="007E4ABE"/>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B4E"/>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2D01"/>
    <w:rsid w:val="00813054"/>
    <w:rsid w:val="008132D4"/>
    <w:rsid w:val="00814CC4"/>
    <w:rsid w:val="008153EB"/>
    <w:rsid w:val="008162B4"/>
    <w:rsid w:val="00816ABC"/>
    <w:rsid w:val="008170AF"/>
    <w:rsid w:val="008177C6"/>
    <w:rsid w:val="0082042A"/>
    <w:rsid w:val="008209F2"/>
    <w:rsid w:val="00821DD4"/>
    <w:rsid w:val="00823BB7"/>
    <w:rsid w:val="00823D3F"/>
    <w:rsid w:val="0082466B"/>
    <w:rsid w:val="00824887"/>
    <w:rsid w:val="00825650"/>
    <w:rsid w:val="00825B6E"/>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589"/>
    <w:rsid w:val="00851B2B"/>
    <w:rsid w:val="00852A6D"/>
    <w:rsid w:val="008532F7"/>
    <w:rsid w:val="00853A55"/>
    <w:rsid w:val="00854BB6"/>
    <w:rsid w:val="00855EFC"/>
    <w:rsid w:val="00856577"/>
    <w:rsid w:val="0085660B"/>
    <w:rsid w:val="00856930"/>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4DB5"/>
    <w:rsid w:val="00885D93"/>
    <w:rsid w:val="00886EAE"/>
    <w:rsid w:val="00887BFE"/>
    <w:rsid w:val="008907D9"/>
    <w:rsid w:val="00890A61"/>
    <w:rsid w:val="00890B19"/>
    <w:rsid w:val="00891C94"/>
    <w:rsid w:val="00891EE2"/>
    <w:rsid w:val="00895430"/>
    <w:rsid w:val="00895AE2"/>
    <w:rsid w:val="00897B65"/>
    <w:rsid w:val="008A0311"/>
    <w:rsid w:val="008A180E"/>
    <w:rsid w:val="008A1BF2"/>
    <w:rsid w:val="008A2F0E"/>
    <w:rsid w:val="008A374D"/>
    <w:rsid w:val="008A3ECE"/>
    <w:rsid w:val="008A5021"/>
    <w:rsid w:val="008A618B"/>
    <w:rsid w:val="008A7164"/>
    <w:rsid w:val="008B2919"/>
    <w:rsid w:val="008B56E7"/>
    <w:rsid w:val="008B5866"/>
    <w:rsid w:val="008B68E0"/>
    <w:rsid w:val="008B69DD"/>
    <w:rsid w:val="008B6A69"/>
    <w:rsid w:val="008C0638"/>
    <w:rsid w:val="008C0934"/>
    <w:rsid w:val="008C0F6A"/>
    <w:rsid w:val="008C3B6E"/>
    <w:rsid w:val="008C6C42"/>
    <w:rsid w:val="008C76AB"/>
    <w:rsid w:val="008D3690"/>
    <w:rsid w:val="008D38BE"/>
    <w:rsid w:val="008D7862"/>
    <w:rsid w:val="008E1A3D"/>
    <w:rsid w:val="008E38A7"/>
    <w:rsid w:val="008E5CD4"/>
    <w:rsid w:val="008E6A23"/>
    <w:rsid w:val="008E6AFC"/>
    <w:rsid w:val="008F0170"/>
    <w:rsid w:val="008F0BC1"/>
    <w:rsid w:val="008F151A"/>
    <w:rsid w:val="008F1A9F"/>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10B3"/>
    <w:rsid w:val="00931B51"/>
    <w:rsid w:val="00933E0D"/>
    <w:rsid w:val="009342AD"/>
    <w:rsid w:val="0093449C"/>
    <w:rsid w:val="00936CA1"/>
    <w:rsid w:val="0094029C"/>
    <w:rsid w:val="00940E51"/>
    <w:rsid w:val="009410A8"/>
    <w:rsid w:val="009410DD"/>
    <w:rsid w:val="0094277E"/>
    <w:rsid w:val="0094305D"/>
    <w:rsid w:val="00944400"/>
    <w:rsid w:val="00945520"/>
    <w:rsid w:val="009462D4"/>
    <w:rsid w:val="00946D28"/>
    <w:rsid w:val="00947CEE"/>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974"/>
    <w:rsid w:val="009612C3"/>
    <w:rsid w:val="0096599E"/>
    <w:rsid w:val="00965E02"/>
    <w:rsid w:val="00966F87"/>
    <w:rsid w:val="009703B5"/>
    <w:rsid w:val="00970757"/>
    <w:rsid w:val="00970BB1"/>
    <w:rsid w:val="00972D2C"/>
    <w:rsid w:val="009731A8"/>
    <w:rsid w:val="00974A84"/>
    <w:rsid w:val="009759DD"/>
    <w:rsid w:val="00976482"/>
    <w:rsid w:val="00977BE0"/>
    <w:rsid w:val="00977E5A"/>
    <w:rsid w:val="009800DC"/>
    <w:rsid w:val="009831D9"/>
    <w:rsid w:val="00985074"/>
    <w:rsid w:val="00985631"/>
    <w:rsid w:val="009877A1"/>
    <w:rsid w:val="00987A99"/>
    <w:rsid w:val="00990453"/>
    <w:rsid w:val="009909B2"/>
    <w:rsid w:val="00990E37"/>
    <w:rsid w:val="00992C45"/>
    <w:rsid w:val="00992E14"/>
    <w:rsid w:val="009935D1"/>
    <w:rsid w:val="00994EDA"/>
    <w:rsid w:val="00997D07"/>
    <w:rsid w:val="00997F70"/>
    <w:rsid w:val="009A01AE"/>
    <w:rsid w:val="009A0687"/>
    <w:rsid w:val="009A11F4"/>
    <w:rsid w:val="009A176E"/>
    <w:rsid w:val="009A273F"/>
    <w:rsid w:val="009A3227"/>
    <w:rsid w:val="009B11F2"/>
    <w:rsid w:val="009B19C8"/>
    <w:rsid w:val="009B237C"/>
    <w:rsid w:val="009B4BF4"/>
    <w:rsid w:val="009B588E"/>
    <w:rsid w:val="009B6310"/>
    <w:rsid w:val="009B6E15"/>
    <w:rsid w:val="009C067B"/>
    <w:rsid w:val="009C1019"/>
    <w:rsid w:val="009C223C"/>
    <w:rsid w:val="009C54E1"/>
    <w:rsid w:val="009C58AA"/>
    <w:rsid w:val="009C6102"/>
    <w:rsid w:val="009D0533"/>
    <w:rsid w:val="009D1534"/>
    <w:rsid w:val="009D1E93"/>
    <w:rsid w:val="009D2020"/>
    <w:rsid w:val="009D3CC8"/>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C96"/>
    <w:rsid w:val="009F7851"/>
    <w:rsid w:val="00A04227"/>
    <w:rsid w:val="00A054FA"/>
    <w:rsid w:val="00A07FE7"/>
    <w:rsid w:val="00A104B3"/>
    <w:rsid w:val="00A10FB2"/>
    <w:rsid w:val="00A135FF"/>
    <w:rsid w:val="00A152BE"/>
    <w:rsid w:val="00A16CB4"/>
    <w:rsid w:val="00A17AA0"/>
    <w:rsid w:val="00A2188C"/>
    <w:rsid w:val="00A21CC6"/>
    <w:rsid w:val="00A2211C"/>
    <w:rsid w:val="00A22CC5"/>
    <w:rsid w:val="00A22E82"/>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636"/>
    <w:rsid w:val="00A40A15"/>
    <w:rsid w:val="00A43BC6"/>
    <w:rsid w:val="00A45026"/>
    <w:rsid w:val="00A45F89"/>
    <w:rsid w:val="00A45FB2"/>
    <w:rsid w:val="00A4600E"/>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92B"/>
    <w:rsid w:val="00A95B6A"/>
    <w:rsid w:val="00A96F22"/>
    <w:rsid w:val="00AA0183"/>
    <w:rsid w:val="00AA0E26"/>
    <w:rsid w:val="00AA11CA"/>
    <w:rsid w:val="00AA1A03"/>
    <w:rsid w:val="00AA26D7"/>
    <w:rsid w:val="00AA3500"/>
    <w:rsid w:val="00AA5078"/>
    <w:rsid w:val="00AA6080"/>
    <w:rsid w:val="00AA6B42"/>
    <w:rsid w:val="00AB01F8"/>
    <w:rsid w:val="00AB1DB6"/>
    <w:rsid w:val="00AB25AF"/>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3160"/>
    <w:rsid w:val="00AD4BE5"/>
    <w:rsid w:val="00AD4CA3"/>
    <w:rsid w:val="00AD76DD"/>
    <w:rsid w:val="00AE02A0"/>
    <w:rsid w:val="00AE1565"/>
    <w:rsid w:val="00AE1691"/>
    <w:rsid w:val="00AE275E"/>
    <w:rsid w:val="00AE446C"/>
    <w:rsid w:val="00AE48A3"/>
    <w:rsid w:val="00AE5448"/>
    <w:rsid w:val="00AE6DD3"/>
    <w:rsid w:val="00AE7868"/>
    <w:rsid w:val="00AF3509"/>
    <w:rsid w:val="00AF6203"/>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1D84"/>
    <w:rsid w:val="00B225DF"/>
    <w:rsid w:val="00B2273B"/>
    <w:rsid w:val="00B2286A"/>
    <w:rsid w:val="00B22F34"/>
    <w:rsid w:val="00B25823"/>
    <w:rsid w:val="00B25CAB"/>
    <w:rsid w:val="00B25F1B"/>
    <w:rsid w:val="00B2738B"/>
    <w:rsid w:val="00B31523"/>
    <w:rsid w:val="00B323DE"/>
    <w:rsid w:val="00B33A9C"/>
    <w:rsid w:val="00B34335"/>
    <w:rsid w:val="00B35631"/>
    <w:rsid w:val="00B36ED1"/>
    <w:rsid w:val="00B40F54"/>
    <w:rsid w:val="00B42379"/>
    <w:rsid w:val="00B43E9B"/>
    <w:rsid w:val="00B44554"/>
    <w:rsid w:val="00B4544B"/>
    <w:rsid w:val="00B45CEF"/>
    <w:rsid w:val="00B45DBE"/>
    <w:rsid w:val="00B47969"/>
    <w:rsid w:val="00B50523"/>
    <w:rsid w:val="00B50CEB"/>
    <w:rsid w:val="00B50D85"/>
    <w:rsid w:val="00B50E1B"/>
    <w:rsid w:val="00B517B7"/>
    <w:rsid w:val="00B53279"/>
    <w:rsid w:val="00B538D6"/>
    <w:rsid w:val="00B53B7D"/>
    <w:rsid w:val="00B5557A"/>
    <w:rsid w:val="00B55C35"/>
    <w:rsid w:val="00B55EAD"/>
    <w:rsid w:val="00B57A37"/>
    <w:rsid w:val="00B57B40"/>
    <w:rsid w:val="00B600B2"/>
    <w:rsid w:val="00B619B9"/>
    <w:rsid w:val="00B62B09"/>
    <w:rsid w:val="00B63A48"/>
    <w:rsid w:val="00B64D64"/>
    <w:rsid w:val="00B655CC"/>
    <w:rsid w:val="00B66EED"/>
    <w:rsid w:val="00B6719E"/>
    <w:rsid w:val="00B70A49"/>
    <w:rsid w:val="00B72EEA"/>
    <w:rsid w:val="00B75354"/>
    <w:rsid w:val="00B75B29"/>
    <w:rsid w:val="00B77012"/>
    <w:rsid w:val="00B77696"/>
    <w:rsid w:val="00B776BD"/>
    <w:rsid w:val="00B80220"/>
    <w:rsid w:val="00B802A2"/>
    <w:rsid w:val="00B8065D"/>
    <w:rsid w:val="00B80678"/>
    <w:rsid w:val="00B811D2"/>
    <w:rsid w:val="00B81C8E"/>
    <w:rsid w:val="00B81DB2"/>
    <w:rsid w:val="00B84750"/>
    <w:rsid w:val="00B85D98"/>
    <w:rsid w:val="00B8633D"/>
    <w:rsid w:val="00B8790D"/>
    <w:rsid w:val="00B90B4E"/>
    <w:rsid w:val="00BA20D5"/>
    <w:rsid w:val="00BA218E"/>
    <w:rsid w:val="00BA2C65"/>
    <w:rsid w:val="00BA3793"/>
    <w:rsid w:val="00BA491A"/>
    <w:rsid w:val="00BA59F8"/>
    <w:rsid w:val="00BA6E8F"/>
    <w:rsid w:val="00BB0CBA"/>
    <w:rsid w:val="00BB2935"/>
    <w:rsid w:val="00BB354B"/>
    <w:rsid w:val="00BB5F19"/>
    <w:rsid w:val="00BB6825"/>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9CE"/>
    <w:rsid w:val="00BF2470"/>
    <w:rsid w:val="00BF252B"/>
    <w:rsid w:val="00BF3BD1"/>
    <w:rsid w:val="00BF4D2B"/>
    <w:rsid w:val="00BF515B"/>
    <w:rsid w:val="00C00F5B"/>
    <w:rsid w:val="00C010A6"/>
    <w:rsid w:val="00C0357B"/>
    <w:rsid w:val="00C0567C"/>
    <w:rsid w:val="00C074E7"/>
    <w:rsid w:val="00C07CA1"/>
    <w:rsid w:val="00C10525"/>
    <w:rsid w:val="00C1485E"/>
    <w:rsid w:val="00C152FC"/>
    <w:rsid w:val="00C1573C"/>
    <w:rsid w:val="00C16DFF"/>
    <w:rsid w:val="00C1710A"/>
    <w:rsid w:val="00C17C2A"/>
    <w:rsid w:val="00C200BB"/>
    <w:rsid w:val="00C2044C"/>
    <w:rsid w:val="00C2339D"/>
    <w:rsid w:val="00C239C9"/>
    <w:rsid w:val="00C23C49"/>
    <w:rsid w:val="00C25C76"/>
    <w:rsid w:val="00C2709F"/>
    <w:rsid w:val="00C30948"/>
    <w:rsid w:val="00C330FD"/>
    <w:rsid w:val="00C33B08"/>
    <w:rsid w:val="00C33C69"/>
    <w:rsid w:val="00C34891"/>
    <w:rsid w:val="00C355C6"/>
    <w:rsid w:val="00C36D93"/>
    <w:rsid w:val="00C4093C"/>
    <w:rsid w:val="00C41748"/>
    <w:rsid w:val="00C41B70"/>
    <w:rsid w:val="00C421D7"/>
    <w:rsid w:val="00C4307F"/>
    <w:rsid w:val="00C430AF"/>
    <w:rsid w:val="00C43F9F"/>
    <w:rsid w:val="00C467BC"/>
    <w:rsid w:val="00C50349"/>
    <w:rsid w:val="00C546B5"/>
    <w:rsid w:val="00C60772"/>
    <w:rsid w:val="00C60E8B"/>
    <w:rsid w:val="00C6139D"/>
    <w:rsid w:val="00C625F1"/>
    <w:rsid w:val="00C628C6"/>
    <w:rsid w:val="00C65195"/>
    <w:rsid w:val="00C660E2"/>
    <w:rsid w:val="00C66208"/>
    <w:rsid w:val="00C664DA"/>
    <w:rsid w:val="00C7010F"/>
    <w:rsid w:val="00C70E93"/>
    <w:rsid w:val="00C7214D"/>
    <w:rsid w:val="00C72637"/>
    <w:rsid w:val="00C75396"/>
    <w:rsid w:val="00C76491"/>
    <w:rsid w:val="00C77CDD"/>
    <w:rsid w:val="00C802A8"/>
    <w:rsid w:val="00C803A2"/>
    <w:rsid w:val="00C82CB1"/>
    <w:rsid w:val="00C84AF4"/>
    <w:rsid w:val="00C85227"/>
    <w:rsid w:val="00C8713B"/>
    <w:rsid w:val="00C87C95"/>
    <w:rsid w:val="00C90610"/>
    <w:rsid w:val="00C910A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C0A29"/>
    <w:rsid w:val="00CC1702"/>
    <w:rsid w:val="00CC2FDB"/>
    <w:rsid w:val="00CC66ED"/>
    <w:rsid w:val="00CC6B64"/>
    <w:rsid w:val="00CC6B7F"/>
    <w:rsid w:val="00CC734A"/>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C8D"/>
    <w:rsid w:val="00CF007F"/>
    <w:rsid w:val="00CF06FB"/>
    <w:rsid w:val="00CF12F5"/>
    <w:rsid w:val="00CF2093"/>
    <w:rsid w:val="00CF7A7B"/>
    <w:rsid w:val="00D00376"/>
    <w:rsid w:val="00D01815"/>
    <w:rsid w:val="00D01824"/>
    <w:rsid w:val="00D018F1"/>
    <w:rsid w:val="00D01F5C"/>
    <w:rsid w:val="00D04DE0"/>
    <w:rsid w:val="00D06295"/>
    <w:rsid w:val="00D07A65"/>
    <w:rsid w:val="00D10692"/>
    <w:rsid w:val="00D10C31"/>
    <w:rsid w:val="00D1110F"/>
    <w:rsid w:val="00D128FC"/>
    <w:rsid w:val="00D157FA"/>
    <w:rsid w:val="00D159C6"/>
    <w:rsid w:val="00D16B06"/>
    <w:rsid w:val="00D174D0"/>
    <w:rsid w:val="00D17A2B"/>
    <w:rsid w:val="00D2124C"/>
    <w:rsid w:val="00D22025"/>
    <w:rsid w:val="00D2231E"/>
    <w:rsid w:val="00D224D6"/>
    <w:rsid w:val="00D23D9F"/>
    <w:rsid w:val="00D2498F"/>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15F5"/>
    <w:rsid w:val="00D517B9"/>
    <w:rsid w:val="00D524EE"/>
    <w:rsid w:val="00D530E0"/>
    <w:rsid w:val="00D538A5"/>
    <w:rsid w:val="00D53C3D"/>
    <w:rsid w:val="00D54194"/>
    <w:rsid w:val="00D54BF5"/>
    <w:rsid w:val="00D57946"/>
    <w:rsid w:val="00D57D0E"/>
    <w:rsid w:val="00D60952"/>
    <w:rsid w:val="00D61098"/>
    <w:rsid w:val="00D617A5"/>
    <w:rsid w:val="00D62F08"/>
    <w:rsid w:val="00D632CA"/>
    <w:rsid w:val="00D63D74"/>
    <w:rsid w:val="00D65988"/>
    <w:rsid w:val="00D65E5A"/>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59FC"/>
    <w:rsid w:val="00D86B81"/>
    <w:rsid w:val="00D86EB8"/>
    <w:rsid w:val="00D87CE3"/>
    <w:rsid w:val="00D91779"/>
    <w:rsid w:val="00D92F8E"/>
    <w:rsid w:val="00D94D0A"/>
    <w:rsid w:val="00D9514E"/>
    <w:rsid w:val="00D960DE"/>
    <w:rsid w:val="00D966E7"/>
    <w:rsid w:val="00DA0390"/>
    <w:rsid w:val="00DA0A19"/>
    <w:rsid w:val="00DA0B38"/>
    <w:rsid w:val="00DA0F05"/>
    <w:rsid w:val="00DA25B1"/>
    <w:rsid w:val="00DA4701"/>
    <w:rsid w:val="00DA4ABD"/>
    <w:rsid w:val="00DA6053"/>
    <w:rsid w:val="00DA620F"/>
    <w:rsid w:val="00DA6601"/>
    <w:rsid w:val="00DA68AF"/>
    <w:rsid w:val="00DB09AB"/>
    <w:rsid w:val="00DB0DC4"/>
    <w:rsid w:val="00DB2024"/>
    <w:rsid w:val="00DB28F1"/>
    <w:rsid w:val="00DB2B0A"/>
    <w:rsid w:val="00DB4F79"/>
    <w:rsid w:val="00DB635B"/>
    <w:rsid w:val="00DB6919"/>
    <w:rsid w:val="00DB6B4E"/>
    <w:rsid w:val="00DB7EDD"/>
    <w:rsid w:val="00DC0E6A"/>
    <w:rsid w:val="00DC0F83"/>
    <w:rsid w:val="00DC1EF3"/>
    <w:rsid w:val="00DC299F"/>
    <w:rsid w:val="00DC2E75"/>
    <w:rsid w:val="00DC317A"/>
    <w:rsid w:val="00DC42A2"/>
    <w:rsid w:val="00DC4884"/>
    <w:rsid w:val="00DD09C3"/>
    <w:rsid w:val="00DD20C5"/>
    <w:rsid w:val="00DD26C6"/>
    <w:rsid w:val="00DD2C03"/>
    <w:rsid w:val="00DD2D61"/>
    <w:rsid w:val="00DD3909"/>
    <w:rsid w:val="00DD48BA"/>
    <w:rsid w:val="00DE0619"/>
    <w:rsid w:val="00DE18E8"/>
    <w:rsid w:val="00DE20E9"/>
    <w:rsid w:val="00DE2A64"/>
    <w:rsid w:val="00DE3B55"/>
    <w:rsid w:val="00DE5B97"/>
    <w:rsid w:val="00DE5CF4"/>
    <w:rsid w:val="00DE5FCF"/>
    <w:rsid w:val="00DE5FEC"/>
    <w:rsid w:val="00DE71AB"/>
    <w:rsid w:val="00DE7648"/>
    <w:rsid w:val="00DF0740"/>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10812"/>
    <w:rsid w:val="00E108C3"/>
    <w:rsid w:val="00E11867"/>
    <w:rsid w:val="00E11C6A"/>
    <w:rsid w:val="00E11DAF"/>
    <w:rsid w:val="00E12549"/>
    <w:rsid w:val="00E12807"/>
    <w:rsid w:val="00E147B3"/>
    <w:rsid w:val="00E157BC"/>
    <w:rsid w:val="00E15C51"/>
    <w:rsid w:val="00E17401"/>
    <w:rsid w:val="00E175E5"/>
    <w:rsid w:val="00E17707"/>
    <w:rsid w:val="00E21921"/>
    <w:rsid w:val="00E21E51"/>
    <w:rsid w:val="00E2233C"/>
    <w:rsid w:val="00E22EE8"/>
    <w:rsid w:val="00E253C7"/>
    <w:rsid w:val="00E257DB"/>
    <w:rsid w:val="00E25A85"/>
    <w:rsid w:val="00E26293"/>
    <w:rsid w:val="00E26EFA"/>
    <w:rsid w:val="00E3286B"/>
    <w:rsid w:val="00E33239"/>
    <w:rsid w:val="00E3598A"/>
    <w:rsid w:val="00E362AD"/>
    <w:rsid w:val="00E36CD4"/>
    <w:rsid w:val="00E40562"/>
    <w:rsid w:val="00E4115A"/>
    <w:rsid w:val="00E42627"/>
    <w:rsid w:val="00E43105"/>
    <w:rsid w:val="00E44222"/>
    <w:rsid w:val="00E45810"/>
    <w:rsid w:val="00E50266"/>
    <w:rsid w:val="00E507E6"/>
    <w:rsid w:val="00E50DA4"/>
    <w:rsid w:val="00E50F37"/>
    <w:rsid w:val="00E528A2"/>
    <w:rsid w:val="00E53014"/>
    <w:rsid w:val="00E53A33"/>
    <w:rsid w:val="00E53F36"/>
    <w:rsid w:val="00E5426E"/>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71D"/>
    <w:rsid w:val="00E70851"/>
    <w:rsid w:val="00E70D3A"/>
    <w:rsid w:val="00E70EB6"/>
    <w:rsid w:val="00E72CBD"/>
    <w:rsid w:val="00E739F6"/>
    <w:rsid w:val="00E74BC8"/>
    <w:rsid w:val="00E74FFF"/>
    <w:rsid w:val="00E80F38"/>
    <w:rsid w:val="00E8143A"/>
    <w:rsid w:val="00E8178D"/>
    <w:rsid w:val="00E84DC2"/>
    <w:rsid w:val="00E84E44"/>
    <w:rsid w:val="00E85336"/>
    <w:rsid w:val="00E866ED"/>
    <w:rsid w:val="00E87467"/>
    <w:rsid w:val="00E90CBC"/>
    <w:rsid w:val="00E91430"/>
    <w:rsid w:val="00E922AE"/>
    <w:rsid w:val="00E92424"/>
    <w:rsid w:val="00E9440F"/>
    <w:rsid w:val="00E95313"/>
    <w:rsid w:val="00E95A44"/>
    <w:rsid w:val="00E95D27"/>
    <w:rsid w:val="00E9648C"/>
    <w:rsid w:val="00EA0117"/>
    <w:rsid w:val="00EA05B0"/>
    <w:rsid w:val="00EA1085"/>
    <w:rsid w:val="00EA10E7"/>
    <w:rsid w:val="00EA1727"/>
    <w:rsid w:val="00EA1CB3"/>
    <w:rsid w:val="00EA2A02"/>
    <w:rsid w:val="00EA3EB3"/>
    <w:rsid w:val="00EA4B21"/>
    <w:rsid w:val="00EA4C95"/>
    <w:rsid w:val="00EA547B"/>
    <w:rsid w:val="00EA64E4"/>
    <w:rsid w:val="00EB0969"/>
    <w:rsid w:val="00EB0AB1"/>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76D6"/>
    <w:rsid w:val="00F20B97"/>
    <w:rsid w:val="00F216AB"/>
    <w:rsid w:val="00F23729"/>
    <w:rsid w:val="00F24E8B"/>
    <w:rsid w:val="00F253AA"/>
    <w:rsid w:val="00F25759"/>
    <w:rsid w:val="00F2626A"/>
    <w:rsid w:val="00F26BF0"/>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51A"/>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1FBF"/>
    <w:rsid w:val="00FA2844"/>
    <w:rsid w:val="00FA3714"/>
    <w:rsid w:val="00FA3EA9"/>
    <w:rsid w:val="00FA4D08"/>
    <w:rsid w:val="00FA528E"/>
    <w:rsid w:val="00FA6162"/>
    <w:rsid w:val="00FA6B82"/>
    <w:rsid w:val="00FB300C"/>
    <w:rsid w:val="00FB3FB4"/>
    <w:rsid w:val="00FB483B"/>
    <w:rsid w:val="00FB78D2"/>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3514/8/55" TargetMode="External"/><Relationship Id="rId3" Type="http://schemas.openxmlformats.org/officeDocument/2006/relationships/hyperlink" Target="https://lib.eshia.ir/10088/17/15" TargetMode="External"/><Relationship Id="rId7" Type="http://schemas.openxmlformats.org/officeDocument/2006/relationships/hyperlink" Target="https://lib.eshia.ir/11005/3/102" TargetMode="External"/><Relationship Id="rId2" Type="http://schemas.openxmlformats.org/officeDocument/2006/relationships/hyperlink" Target="https://lib.eshia.ir/11025/3/355" TargetMode="External"/><Relationship Id="rId1" Type="http://schemas.openxmlformats.org/officeDocument/2006/relationships/hyperlink" Target="https://lib.eshia.ir/13514/8/53" TargetMode="External"/><Relationship Id="rId6" Type="http://schemas.openxmlformats.org/officeDocument/2006/relationships/hyperlink" Target="https://lib.eshia.ir/11025/2/360" TargetMode="External"/><Relationship Id="rId11" Type="http://schemas.openxmlformats.org/officeDocument/2006/relationships/hyperlink" Target="https://lib.eshia.ir/11025/8/259" TargetMode="External"/><Relationship Id="rId5" Type="http://schemas.openxmlformats.org/officeDocument/2006/relationships/hyperlink" Target="https://lib.eshia.ir/11025/8/256" TargetMode="External"/><Relationship Id="rId10" Type="http://schemas.openxmlformats.org/officeDocument/2006/relationships/hyperlink" Target="https://lib.eshia.ir/11025/25/226" TargetMode="External"/><Relationship Id="rId4" Type="http://schemas.openxmlformats.org/officeDocument/2006/relationships/hyperlink" Target="https://lib.eshia.ir/11025/8/256" TargetMode="External"/><Relationship Id="rId9" Type="http://schemas.openxmlformats.org/officeDocument/2006/relationships/hyperlink" Target="https://lib.eshia.ir/71334/16/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7F3EC-5457-4119-A018-261581D1B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2062</Words>
  <Characters>11757</Characters>
  <Application>Microsoft Office Word</Application>
  <DocSecurity>0</DocSecurity>
  <Lines>97</Lines>
  <Paragraphs>27</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2025-09-28T04:41:00Z</dcterms:created>
  <dcterms:modified xsi:type="dcterms:W3CDTF">2025-10-26T03:21:00Z</dcterms:modified>
</cp:coreProperties>
</file>