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heme="minorHAnsi" w:eastAsiaTheme="minorHAnsi" w:hAnsiTheme="minorHAnsi" w:cs="B Badr"/>
          <w:b w:val="0"/>
          <w:bCs w:val="0"/>
          <w:color w:val="auto"/>
          <w:sz w:val="22"/>
          <w:rtl/>
          <w:lang w:eastAsia="en-US" w:bidi="fa-IR"/>
        </w:rPr>
        <w:id w:val="-108895592"/>
        <w:docPartObj>
          <w:docPartGallery w:val="Table of Contents"/>
          <w:docPartUnique/>
        </w:docPartObj>
      </w:sdtPr>
      <w:sdtEndPr>
        <w:rPr>
          <w:noProof/>
        </w:rPr>
      </w:sdtEndPr>
      <w:sdtContent>
        <w:p w14:paraId="643B070E" w14:textId="4CC7D29C" w:rsidR="00D42C50" w:rsidRDefault="00D42C50" w:rsidP="00A30688">
          <w:pPr>
            <w:pStyle w:val="TOCHeading"/>
            <w:bidi/>
            <w:jc w:val="both"/>
          </w:pPr>
          <w:r>
            <w:t>Contents</w:t>
          </w:r>
        </w:p>
        <w:p w14:paraId="73628E4C" w14:textId="77777777" w:rsidR="00A30688" w:rsidRPr="00A30688" w:rsidRDefault="00D42C50" w:rsidP="00A30688">
          <w:pPr>
            <w:pStyle w:val="TOC1"/>
            <w:tabs>
              <w:tab w:val="right" w:leader="dot" w:pos="9350"/>
            </w:tabs>
            <w:rPr>
              <w:rFonts w:ascii="NoorLotus" w:eastAsiaTheme="minorEastAsia" w:hAnsi="NoorLotus" w:cs="NoorLotus"/>
              <w:noProof/>
              <w:sz w:val="28"/>
              <w:lang w:bidi="ar-SA"/>
            </w:rPr>
          </w:pPr>
          <w:r>
            <w:fldChar w:fldCharType="begin"/>
          </w:r>
          <w:r>
            <w:instrText xml:space="preserve"> TOC \o "1-3" \h \z \u </w:instrText>
          </w:r>
          <w:r>
            <w:fldChar w:fldCharType="separate"/>
          </w:r>
          <w:hyperlink w:anchor="_Toc185155838" w:history="1">
            <w:r w:rsidR="00A30688" w:rsidRPr="00A30688">
              <w:rPr>
                <w:rStyle w:val="Hyperlink"/>
                <w:rFonts w:ascii="NoorLotus" w:hAnsi="NoorLotus" w:cs="NoorLotus"/>
                <w:noProof/>
                <w:sz w:val="28"/>
                <w:rtl/>
              </w:rPr>
              <w:t>ادامه بررسی ادله وجوب احتیاط در شبهات حکمیه تحریمیه</w:t>
            </w:r>
            <w:r w:rsidR="00A30688" w:rsidRPr="00A30688">
              <w:rPr>
                <w:rFonts w:ascii="NoorLotus" w:hAnsi="NoorLotus" w:cs="NoorLotus"/>
                <w:noProof/>
                <w:webHidden/>
                <w:sz w:val="28"/>
              </w:rPr>
              <w:tab/>
            </w:r>
            <w:r w:rsidR="00A30688" w:rsidRPr="00A30688">
              <w:rPr>
                <w:rFonts w:ascii="NoorLotus" w:hAnsi="NoorLotus" w:cs="NoorLotus"/>
                <w:noProof/>
                <w:webHidden/>
                <w:sz w:val="28"/>
              </w:rPr>
              <w:fldChar w:fldCharType="begin"/>
            </w:r>
            <w:r w:rsidR="00A30688" w:rsidRPr="00A30688">
              <w:rPr>
                <w:rFonts w:ascii="NoorLotus" w:hAnsi="NoorLotus" w:cs="NoorLotus"/>
                <w:noProof/>
                <w:webHidden/>
                <w:sz w:val="28"/>
              </w:rPr>
              <w:instrText xml:space="preserve"> PAGEREF _Toc185155838 \h </w:instrText>
            </w:r>
            <w:r w:rsidR="00A30688" w:rsidRPr="00A30688">
              <w:rPr>
                <w:rFonts w:ascii="NoorLotus" w:hAnsi="NoorLotus" w:cs="NoorLotus"/>
                <w:noProof/>
                <w:webHidden/>
                <w:sz w:val="28"/>
              </w:rPr>
            </w:r>
            <w:r w:rsidR="00A30688" w:rsidRPr="00A30688">
              <w:rPr>
                <w:rFonts w:ascii="NoorLotus" w:hAnsi="NoorLotus" w:cs="NoorLotus"/>
                <w:noProof/>
                <w:webHidden/>
                <w:sz w:val="28"/>
              </w:rPr>
              <w:fldChar w:fldCharType="separate"/>
            </w:r>
            <w:r w:rsidR="00603CE4">
              <w:rPr>
                <w:rFonts w:ascii="NoorLotus" w:hAnsi="NoorLotus" w:cs="NoorLotus"/>
                <w:noProof/>
                <w:webHidden/>
                <w:sz w:val="28"/>
                <w:rtl/>
              </w:rPr>
              <w:t>2</w:t>
            </w:r>
            <w:r w:rsidR="00A30688" w:rsidRPr="00A30688">
              <w:rPr>
                <w:rFonts w:ascii="NoorLotus" w:hAnsi="NoorLotus" w:cs="NoorLotus"/>
                <w:noProof/>
                <w:webHidden/>
                <w:sz w:val="28"/>
              </w:rPr>
              <w:fldChar w:fldCharType="end"/>
            </w:r>
          </w:hyperlink>
        </w:p>
        <w:p w14:paraId="26F9EE0D" w14:textId="77777777" w:rsidR="00A30688" w:rsidRPr="00A30688" w:rsidRDefault="00A30688" w:rsidP="00A30688">
          <w:pPr>
            <w:pStyle w:val="TOC1"/>
            <w:tabs>
              <w:tab w:val="right" w:leader="dot" w:pos="9350"/>
            </w:tabs>
            <w:rPr>
              <w:rFonts w:ascii="NoorLotus" w:eastAsiaTheme="minorEastAsia" w:hAnsi="NoorLotus" w:cs="NoorLotus"/>
              <w:noProof/>
              <w:sz w:val="28"/>
              <w:lang w:bidi="ar-SA"/>
            </w:rPr>
          </w:pPr>
          <w:hyperlink w:anchor="_Toc185155839" w:history="1">
            <w:r w:rsidRPr="00A30688">
              <w:rPr>
                <w:rStyle w:val="Hyperlink"/>
                <w:rFonts w:ascii="NoorLotus" w:hAnsi="NoorLotus" w:cs="NoorLotus"/>
                <w:noProof/>
                <w:sz w:val="28"/>
                <w:rtl/>
              </w:rPr>
              <w:t>ادامه بررسی روایات دال بر وجوب احتیاط</w:t>
            </w:r>
            <w:r w:rsidRPr="00A30688">
              <w:rPr>
                <w:rFonts w:ascii="NoorLotus" w:hAnsi="NoorLotus" w:cs="NoorLotus"/>
                <w:noProof/>
                <w:webHidden/>
                <w:sz w:val="28"/>
              </w:rPr>
              <w:tab/>
            </w:r>
            <w:r w:rsidRPr="00A30688">
              <w:rPr>
                <w:rFonts w:ascii="NoorLotus" w:hAnsi="NoorLotus" w:cs="NoorLotus"/>
                <w:noProof/>
                <w:webHidden/>
                <w:sz w:val="28"/>
              </w:rPr>
              <w:fldChar w:fldCharType="begin"/>
            </w:r>
            <w:r w:rsidRPr="00A30688">
              <w:rPr>
                <w:rFonts w:ascii="NoorLotus" w:hAnsi="NoorLotus" w:cs="NoorLotus"/>
                <w:noProof/>
                <w:webHidden/>
                <w:sz w:val="28"/>
              </w:rPr>
              <w:instrText xml:space="preserve"> PAGEREF _Toc185155839 \h </w:instrText>
            </w:r>
            <w:r w:rsidRPr="00A30688">
              <w:rPr>
                <w:rFonts w:ascii="NoorLotus" w:hAnsi="NoorLotus" w:cs="NoorLotus"/>
                <w:noProof/>
                <w:webHidden/>
                <w:sz w:val="28"/>
              </w:rPr>
            </w:r>
            <w:r w:rsidRPr="00A30688">
              <w:rPr>
                <w:rFonts w:ascii="NoorLotus" w:hAnsi="NoorLotus" w:cs="NoorLotus"/>
                <w:noProof/>
                <w:webHidden/>
                <w:sz w:val="28"/>
              </w:rPr>
              <w:fldChar w:fldCharType="separate"/>
            </w:r>
            <w:r w:rsidR="00603CE4">
              <w:rPr>
                <w:rFonts w:ascii="NoorLotus" w:hAnsi="NoorLotus" w:cs="NoorLotus"/>
                <w:noProof/>
                <w:webHidden/>
                <w:sz w:val="28"/>
                <w:rtl/>
              </w:rPr>
              <w:t>2</w:t>
            </w:r>
            <w:r w:rsidRPr="00A30688">
              <w:rPr>
                <w:rFonts w:ascii="NoorLotus" w:hAnsi="NoorLotus" w:cs="NoorLotus"/>
                <w:noProof/>
                <w:webHidden/>
                <w:sz w:val="28"/>
              </w:rPr>
              <w:fldChar w:fldCharType="end"/>
            </w:r>
          </w:hyperlink>
        </w:p>
        <w:p w14:paraId="5D2E26B0" w14:textId="77777777" w:rsidR="00A30688" w:rsidRPr="00A30688" w:rsidRDefault="00A30688" w:rsidP="00A30688">
          <w:pPr>
            <w:pStyle w:val="TOC2"/>
            <w:tabs>
              <w:tab w:val="right" w:leader="dot" w:pos="9350"/>
            </w:tabs>
            <w:rPr>
              <w:rFonts w:ascii="NoorLotus" w:eastAsiaTheme="minorEastAsia" w:hAnsi="NoorLotus" w:cs="NoorLotus"/>
              <w:noProof/>
              <w:sz w:val="28"/>
              <w:lang w:bidi="ar-SA"/>
            </w:rPr>
          </w:pPr>
          <w:hyperlink w:anchor="_Toc185155840" w:history="1">
            <w:r w:rsidRPr="00A30688">
              <w:rPr>
                <w:rStyle w:val="Hyperlink"/>
                <w:rFonts w:ascii="NoorLotus" w:hAnsi="NoorLotus" w:cs="NoorLotus"/>
                <w:noProof/>
                <w:sz w:val="28"/>
                <w:rtl/>
              </w:rPr>
              <w:t>ادامۀ نقد و بررسی استدلال به طائفۀ اول: الوقوف عند الشبهة خیر من الاقتحام فی الهلکة</w:t>
            </w:r>
            <w:r w:rsidRPr="00A30688">
              <w:rPr>
                <w:rFonts w:ascii="NoorLotus" w:hAnsi="NoorLotus" w:cs="NoorLotus"/>
                <w:noProof/>
                <w:webHidden/>
                <w:sz w:val="28"/>
              </w:rPr>
              <w:tab/>
            </w:r>
            <w:r w:rsidRPr="00A30688">
              <w:rPr>
                <w:rFonts w:ascii="NoorLotus" w:hAnsi="NoorLotus" w:cs="NoorLotus"/>
                <w:noProof/>
                <w:webHidden/>
                <w:sz w:val="28"/>
              </w:rPr>
              <w:fldChar w:fldCharType="begin"/>
            </w:r>
            <w:r w:rsidRPr="00A30688">
              <w:rPr>
                <w:rFonts w:ascii="NoorLotus" w:hAnsi="NoorLotus" w:cs="NoorLotus"/>
                <w:noProof/>
                <w:webHidden/>
                <w:sz w:val="28"/>
              </w:rPr>
              <w:instrText xml:space="preserve"> PAGEREF _Toc185155840 \h </w:instrText>
            </w:r>
            <w:r w:rsidRPr="00A30688">
              <w:rPr>
                <w:rFonts w:ascii="NoorLotus" w:hAnsi="NoorLotus" w:cs="NoorLotus"/>
                <w:noProof/>
                <w:webHidden/>
                <w:sz w:val="28"/>
              </w:rPr>
            </w:r>
            <w:r w:rsidRPr="00A30688">
              <w:rPr>
                <w:rFonts w:ascii="NoorLotus" w:hAnsi="NoorLotus" w:cs="NoorLotus"/>
                <w:noProof/>
                <w:webHidden/>
                <w:sz w:val="28"/>
              </w:rPr>
              <w:fldChar w:fldCharType="separate"/>
            </w:r>
            <w:r w:rsidR="00603CE4">
              <w:rPr>
                <w:rFonts w:ascii="NoorLotus" w:hAnsi="NoorLotus" w:cs="NoorLotus"/>
                <w:noProof/>
                <w:webHidden/>
                <w:sz w:val="28"/>
                <w:rtl/>
              </w:rPr>
              <w:t>2</w:t>
            </w:r>
            <w:r w:rsidRPr="00A30688">
              <w:rPr>
                <w:rFonts w:ascii="NoorLotus" w:hAnsi="NoorLotus" w:cs="NoorLotus"/>
                <w:noProof/>
                <w:webHidden/>
                <w:sz w:val="28"/>
              </w:rPr>
              <w:fldChar w:fldCharType="end"/>
            </w:r>
          </w:hyperlink>
        </w:p>
        <w:p w14:paraId="4E8F1018" w14:textId="77777777" w:rsidR="00A30688" w:rsidRPr="00A30688" w:rsidRDefault="00A30688" w:rsidP="00A30688">
          <w:pPr>
            <w:pStyle w:val="TOC2"/>
            <w:tabs>
              <w:tab w:val="right" w:leader="dot" w:pos="9350"/>
            </w:tabs>
            <w:rPr>
              <w:rFonts w:ascii="NoorLotus" w:eastAsiaTheme="minorEastAsia" w:hAnsi="NoorLotus" w:cs="NoorLotus"/>
              <w:noProof/>
              <w:sz w:val="28"/>
              <w:lang w:bidi="ar-SA"/>
            </w:rPr>
          </w:pPr>
          <w:hyperlink w:anchor="_Toc185155841" w:history="1">
            <w:r w:rsidRPr="00A30688">
              <w:rPr>
                <w:rStyle w:val="Hyperlink"/>
                <w:rFonts w:ascii="NoorLotus" w:hAnsi="NoorLotus" w:cs="NoorLotus"/>
                <w:noProof/>
                <w:sz w:val="28"/>
                <w:rtl/>
              </w:rPr>
              <w:t>جواب اول: جواب مرحوم خویی و مختار استاد حفظه الله</w:t>
            </w:r>
            <w:r w:rsidRPr="00A30688">
              <w:rPr>
                <w:rFonts w:ascii="NoorLotus" w:hAnsi="NoorLotus" w:cs="NoorLotus"/>
                <w:noProof/>
                <w:webHidden/>
                <w:sz w:val="28"/>
              </w:rPr>
              <w:tab/>
            </w:r>
            <w:r w:rsidRPr="00A30688">
              <w:rPr>
                <w:rFonts w:ascii="NoorLotus" w:hAnsi="NoorLotus" w:cs="NoorLotus"/>
                <w:noProof/>
                <w:webHidden/>
                <w:sz w:val="28"/>
              </w:rPr>
              <w:fldChar w:fldCharType="begin"/>
            </w:r>
            <w:r w:rsidRPr="00A30688">
              <w:rPr>
                <w:rFonts w:ascii="NoorLotus" w:hAnsi="NoorLotus" w:cs="NoorLotus"/>
                <w:noProof/>
                <w:webHidden/>
                <w:sz w:val="28"/>
              </w:rPr>
              <w:instrText xml:space="preserve"> PAGEREF _Toc185155841 \h </w:instrText>
            </w:r>
            <w:r w:rsidRPr="00A30688">
              <w:rPr>
                <w:rFonts w:ascii="NoorLotus" w:hAnsi="NoorLotus" w:cs="NoorLotus"/>
                <w:noProof/>
                <w:webHidden/>
                <w:sz w:val="28"/>
              </w:rPr>
            </w:r>
            <w:r w:rsidRPr="00A30688">
              <w:rPr>
                <w:rFonts w:ascii="NoorLotus" w:hAnsi="NoorLotus" w:cs="NoorLotus"/>
                <w:noProof/>
                <w:webHidden/>
                <w:sz w:val="28"/>
              </w:rPr>
              <w:fldChar w:fldCharType="separate"/>
            </w:r>
            <w:r w:rsidR="00603CE4">
              <w:rPr>
                <w:rFonts w:ascii="NoorLotus" w:hAnsi="NoorLotus" w:cs="NoorLotus"/>
                <w:noProof/>
                <w:webHidden/>
                <w:sz w:val="28"/>
                <w:rtl/>
              </w:rPr>
              <w:t>2</w:t>
            </w:r>
            <w:r w:rsidRPr="00A30688">
              <w:rPr>
                <w:rFonts w:ascii="NoorLotus" w:hAnsi="NoorLotus" w:cs="NoorLotus"/>
                <w:noProof/>
                <w:webHidden/>
                <w:sz w:val="28"/>
              </w:rPr>
              <w:fldChar w:fldCharType="end"/>
            </w:r>
          </w:hyperlink>
        </w:p>
        <w:p w14:paraId="6169409C" w14:textId="77777777" w:rsidR="00A30688" w:rsidRPr="00A30688" w:rsidRDefault="00A30688" w:rsidP="00A30688">
          <w:pPr>
            <w:pStyle w:val="TOC2"/>
            <w:tabs>
              <w:tab w:val="right" w:leader="dot" w:pos="9350"/>
            </w:tabs>
            <w:rPr>
              <w:rFonts w:ascii="NoorLotus" w:eastAsiaTheme="minorEastAsia" w:hAnsi="NoorLotus" w:cs="NoorLotus"/>
              <w:noProof/>
              <w:sz w:val="28"/>
              <w:lang w:bidi="ar-SA"/>
            </w:rPr>
          </w:pPr>
          <w:hyperlink w:anchor="_Toc185155842" w:history="1">
            <w:r w:rsidRPr="00A30688">
              <w:rPr>
                <w:rStyle w:val="Hyperlink"/>
                <w:rFonts w:ascii="NoorLotus" w:hAnsi="NoorLotus" w:cs="NoorLotus"/>
                <w:noProof/>
                <w:sz w:val="28"/>
                <w:rtl/>
              </w:rPr>
              <w:t>جواب دوم: بیان آیت الله سیستانی حفظه الله</w:t>
            </w:r>
            <w:r w:rsidRPr="00A30688">
              <w:rPr>
                <w:rFonts w:ascii="NoorLotus" w:hAnsi="NoorLotus" w:cs="NoorLotus"/>
                <w:noProof/>
                <w:webHidden/>
                <w:sz w:val="28"/>
              </w:rPr>
              <w:tab/>
            </w:r>
            <w:r w:rsidRPr="00A30688">
              <w:rPr>
                <w:rFonts w:ascii="NoorLotus" w:hAnsi="NoorLotus" w:cs="NoorLotus"/>
                <w:noProof/>
                <w:webHidden/>
                <w:sz w:val="28"/>
              </w:rPr>
              <w:fldChar w:fldCharType="begin"/>
            </w:r>
            <w:r w:rsidRPr="00A30688">
              <w:rPr>
                <w:rFonts w:ascii="NoorLotus" w:hAnsi="NoorLotus" w:cs="NoorLotus"/>
                <w:noProof/>
                <w:webHidden/>
                <w:sz w:val="28"/>
              </w:rPr>
              <w:instrText xml:space="preserve"> PAGEREF _Toc185155842 \h </w:instrText>
            </w:r>
            <w:r w:rsidRPr="00A30688">
              <w:rPr>
                <w:rFonts w:ascii="NoorLotus" w:hAnsi="NoorLotus" w:cs="NoorLotus"/>
                <w:noProof/>
                <w:webHidden/>
                <w:sz w:val="28"/>
              </w:rPr>
            </w:r>
            <w:r w:rsidRPr="00A30688">
              <w:rPr>
                <w:rFonts w:ascii="NoorLotus" w:hAnsi="NoorLotus" w:cs="NoorLotus"/>
                <w:noProof/>
                <w:webHidden/>
                <w:sz w:val="28"/>
              </w:rPr>
              <w:fldChar w:fldCharType="separate"/>
            </w:r>
            <w:r w:rsidR="00603CE4">
              <w:rPr>
                <w:rFonts w:ascii="NoorLotus" w:hAnsi="NoorLotus" w:cs="NoorLotus"/>
                <w:noProof/>
                <w:webHidden/>
                <w:sz w:val="28"/>
                <w:rtl/>
              </w:rPr>
              <w:t>3</w:t>
            </w:r>
            <w:r w:rsidRPr="00A30688">
              <w:rPr>
                <w:rFonts w:ascii="NoorLotus" w:hAnsi="NoorLotus" w:cs="NoorLotus"/>
                <w:noProof/>
                <w:webHidden/>
                <w:sz w:val="28"/>
              </w:rPr>
              <w:fldChar w:fldCharType="end"/>
            </w:r>
          </w:hyperlink>
        </w:p>
        <w:p w14:paraId="1DE07CFC" w14:textId="77777777" w:rsidR="00A30688" w:rsidRPr="00A30688" w:rsidRDefault="00A30688" w:rsidP="00A30688">
          <w:pPr>
            <w:pStyle w:val="TOC3"/>
            <w:tabs>
              <w:tab w:val="right" w:leader="dot" w:pos="9350"/>
            </w:tabs>
            <w:rPr>
              <w:rFonts w:ascii="NoorLotus" w:hAnsi="NoorLotus" w:cs="NoorLotus"/>
              <w:noProof/>
              <w:sz w:val="28"/>
            </w:rPr>
          </w:pPr>
          <w:hyperlink w:anchor="_Toc185155843" w:history="1">
            <w:r w:rsidRPr="00A30688">
              <w:rPr>
                <w:rStyle w:val="Hyperlink"/>
                <w:rFonts w:ascii="NoorLotus" w:hAnsi="NoorLotus" w:cs="NoorLotus"/>
                <w:noProof/>
                <w:sz w:val="28"/>
                <w:rtl/>
              </w:rPr>
              <w:t>اشکال به جواب دوم</w:t>
            </w:r>
            <w:r w:rsidRPr="00A30688">
              <w:rPr>
                <w:rFonts w:ascii="NoorLotus" w:hAnsi="NoorLotus" w:cs="NoorLotus"/>
                <w:noProof/>
                <w:webHidden/>
                <w:sz w:val="28"/>
              </w:rPr>
              <w:tab/>
            </w:r>
            <w:r w:rsidRPr="00A30688">
              <w:rPr>
                <w:rFonts w:ascii="NoorLotus" w:hAnsi="NoorLotus" w:cs="NoorLotus"/>
                <w:noProof/>
                <w:webHidden/>
                <w:sz w:val="28"/>
              </w:rPr>
              <w:fldChar w:fldCharType="begin"/>
            </w:r>
            <w:r w:rsidRPr="00A30688">
              <w:rPr>
                <w:rFonts w:ascii="NoorLotus" w:hAnsi="NoorLotus" w:cs="NoorLotus"/>
                <w:noProof/>
                <w:webHidden/>
                <w:sz w:val="28"/>
              </w:rPr>
              <w:instrText xml:space="preserve"> PAGEREF _Toc185155843 \h </w:instrText>
            </w:r>
            <w:r w:rsidRPr="00A30688">
              <w:rPr>
                <w:rFonts w:ascii="NoorLotus" w:hAnsi="NoorLotus" w:cs="NoorLotus"/>
                <w:noProof/>
                <w:webHidden/>
                <w:sz w:val="28"/>
              </w:rPr>
            </w:r>
            <w:r w:rsidRPr="00A30688">
              <w:rPr>
                <w:rFonts w:ascii="NoorLotus" w:hAnsi="NoorLotus" w:cs="NoorLotus"/>
                <w:noProof/>
                <w:webHidden/>
                <w:sz w:val="28"/>
              </w:rPr>
              <w:fldChar w:fldCharType="separate"/>
            </w:r>
            <w:r w:rsidR="00603CE4">
              <w:rPr>
                <w:rFonts w:ascii="NoorLotus" w:hAnsi="NoorLotus" w:cs="NoorLotus"/>
                <w:noProof/>
                <w:webHidden/>
                <w:sz w:val="28"/>
                <w:rtl/>
              </w:rPr>
              <w:t>6</w:t>
            </w:r>
            <w:r w:rsidRPr="00A30688">
              <w:rPr>
                <w:rFonts w:ascii="NoorLotus" w:hAnsi="NoorLotus" w:cs="NoorLotus"/>
                <w:noProof/>
                <w:webHidden/>
                <w:sz w:val="28"/>
              </w:rPr>
              <w:fldChar w:fldCharType="end"/>
            </w:r>
          </w:hyperlink>
        </w:p>
        <w:p w14:paraId="4827A0FE" w14:textId="77777777" w:rsidR="00A30688" w:rsidRPr="00A30688" w:rsidRDefault="00A30688" w:rsidP="00A30688">
          <w:pPr>
            <w:pStyle w:val="TOC3"/>
            <w:tabs>
              <w:tab w:val="right" w:leader="dot" w:pos="9350"/>
            </w:tabs>
            <w:rPr>
              <w:rFonts w:ascii="NoorLotus" w:hAnsi="NoorLotus" w:cs="NoorLotus"/>
              <w:noProof/>
              <w:sz w:val="28"/>
            </w:rPr>
          </w:pPr>
          <w:hyperlink w:anchor="_Toc185155844" w:history="1">
            <w:r w:rsidRPr="00A30688">
              <w:rPr>
                <w:rStyle w:val="Hyperlink"/>
                <w:rFonts w:ascii="NoorLotus" w:hAnsi="NoorLotus" w:cs="NoorLotus"/>
                <w:noProof/>
                <w:sz w:val="28"/>
                <w:rtl/>
              </w:rPr>
              <w:t>اشکال اول</w:t>
            </w:r>
            <w:r w:rsidRPr="00A30688">
              <w:rPr>
                <w:rFonts w:ascii="NoorLotus" w:hAnsi="NoorLotus" w:cs="NoorLotus"/>
                <w:noProof/>
                <w:webHidden/>
                <w:sz w:val="28"/>
              </w:rPr>
              <w:tab/>
            </w:r>
            <w:r w:rsidRPr="00A30688">
              <w:rPr>
                <w:rFonts w:ascii="NoorLotus" w:hAnsi="NoorLotus" w:cs="NoorLotus"/>
                <w:noProof/>
                <w:webHidden/>
                <w:sz w:val="28"/>
              </w:rPr>
              <w:fldChar w:fldCharType="begin"/>
            </w:r>
            <w:r w:rsidRPr="00A30688">
              <w:rPr>
                <w:rFonts w:ascii="NoorLotus" w:hAnsi="NoorLotus" w:cs="NoorLotus"/>
                <w:noProof/>
                <w:webHidden/>
                <w:sz w:val="28"/>
              </w:rPr>
              <w:instrText xml:space="preserve"> PAGEREF _Toc185155844 \h </w:instrText>
            </w:r>
            <w:r w:rsidRPr="00A30688">
              <w:rPr>
                <w:rFonts w:ascii="NoorLotus" w:hAnsi="NoorLotus" w:cs="NoorLotus"/>
                <w:noProof/>
                <w:webHidden/>
                <w:sz w:val="28"/>
              </w:rPr>
            </w:r>
            <w:r w:rsidRPr="00A30688">
              <w:rPr>
                <w:rFonts w:ascii="NoorLotus" w:hAnsi="NoorLotus" w:cs="NoorLotus"/>
                <w:noProof/>
                <w:webHidden/>
                <w:sz w:val="28"/>
              </w:rPr>
              <w:fldChar w:fldCharType="separate"/>
            </w:r>
            <w:r w:rsidR="00603CE4">
              <w:rPr>
                <w:rFonts w:ascii="NoorLotus" w:hAnsi="NoorLotus" w:cs="NoorLotus"/>
                <w:noProof/>
                <w:webHidden/>
                <w:sz w:val="28"/>
                <w:rtl/>
              </w:rPr>
              <w:t>6</w:t>
            </w:r>
            <w:r w:rsidRPr="00A30688">
              <w:rPr>
                <w:rFonts w:ascii="NoorLotus" w:hAnsi="NoorLotus" w:cs="NoorLotus"/>
                <w:noProof/>
                <w:webHidden/>
                <w:sz w:val="28"/>
              </w:rPr>
              <w:fldChar w:fldCharType="end"/>
            </w:r>
          </w:hyperlink>
        </w:p>
        <w:p w14:paraId="33581B1F" w14:textId="77777777" w:rsidR="00A30688" w:rsidRPr="00A30688" w:rsidRDefault="00A30688" w:rsidP="00A30688">
          <w:pPr>
            <w:pStyle w:val="TOC3"/>
            <w:tabs>
              <w:tab w:val="right" w:leader="dot" w:pos="9350"/>
            </w:tabs>
            <w:rPr>
              <w:rFonts w:ascii="NoorLotus" w:hAnsi="NoorLotus" w:cs="NoorLotus"/>
              <w:noProof/>
              <w:sz w:val="28"/>
            </w:rPr>
          </w:pPr>
          <w:hyperlink w:anchor="_Toc185155845" w:history="1">
            <w:r w:rsidRPr="00A30688">
              <w:rPr>
                <w:rStyle w:val="Hyperlink"/>
                <w:rFonts w:ascii="NoorLotus" w:hAnsi="NoorLotus" w:cs="NoorLotus"/>
                <w:noProof/>
                <w:sz w:val="28"/>
                <w:rtl/>
              </w:rPr>
              <w:t>اشکال دوم</w:t>
            </w:r>
            <w:r w:rsidRPr="00A30688">
              <w:rPr>
                <w:rFonts w:ascii="NoorLotus" w:hAnsi="NoorLotus" w:cs="NoorLotus"/>
                <w:noProof/>
                <w:webHidden/>
                <w:sz w:val="28"/>
              </w:rPr>
              <w:tab/>
            </w:r>
            <w:r w:rsidRPr="00A30688">
              <w:rPr>
                <w:rFonts w:ascii="NoorLotus" w:hAnsi="NoorLotus" w:cs="NoorLotus"/>
                <w:noProof/>
                <w:webHidden/>
                <w:sz w:val="28"/>
              </w:rPr>
              <w:fldChar w:fldCharType="begin"/>
            </w:r>
            <w:r w:rsidRPr="00A30688">
              <w:rPr>
                <w:rFonts w:ascii="NoorLotus" w:hAnsi="NoorLotus" w:cs="NoorLotus"/>
                <w:noProof/>
                <w:webHidden/>
                <w:sz w:val="28"/>
              </w:rPr>
              <w:instrText xml:space="preserve"> PAGEREF _Toc185155845 \h </w:instrText>
            </w:r>
            <w:r w:rsidRPr="00A30688">
              <w:rPr>
                <w:rFonts w:ascii="NoorLotus" w:hAnsi="NoorLotus" w:cs="NoorLotus"/>
                <w:noProof/>
                <w:webHidden/>
                <w:sz w:val="28"/>
              </w:rPr>
            </w:r>
            <w:r w:rsidRPr="00A30688">
              <w:rPr>
                <w:rFonts w:ascii="NoorLotus" w:hAnsi="NoorLotus" w:cs="NoorLotus"/>
                <w:noProof/>
                <w:webHidden/>
                <w:sz w:val="28"/>
              </w:rPr>
              <w:fldChar w:fldCharType="separate"/>
            </w:r>
            <w:r w:rsidR="00603CE4">
              <w:rPr>
                <w:rFonts w:ascii="NoorLotus" w:hAnsi="NoorLotus" w:cs="NoorLotus"/>
                <w:noProof/>
                <w:webHidden/>
                <w:sz w:val="28"/>
                <w:rtl/>
              </w:rPr>
              <w:t>6</w:t>
            </w:r>
            <w:r w:rsidRPr="00A30688">
              <w:rPr>
                <w:rFonts w:ascii="NoorLotus" w:hAnsi="NoorLotus" w:cs="NoorLotus"/>
                <w:noProof/>
                <w:webHidden/>
                <w:sz w:val="28"/>
              </w:rPr>
              <w:fldChar w:fldCharType="end"/>
            </w:r>
          </w:hyperlink>
        </w:p>
        <w:p w14:paraId="56154ED9" w14:textId="77777777" w:rsidR="00A30688" w:rsidRPr="00A30688" w:rsidRDefault="00A30688" w:rsidP="00A30688">
          <w:pPr>
            <w:pStyle w:val="TOC3"/>
            <w:tabs>
              <w:tab w:val="right" w:leader="dot" w:pos="9350"/>
            </w:tabs>
            <w:rPr>
              <w:rFonts w:ascii="NoorLotus" w:hAnsi="NoorLotus" w:cs="NoorLotus"/>
              <w:noProof/>
              <w:sz w:val="28"/>
            </w:rPr>
          </w:pPr>
          <w:hyperlink w:anchor="_Toc185155846" w:history="1">
            <w:r w:rsidRPr="00A30688">
              <w:rPr>
                <w:rStyle w:val="Hyperlink"/>
                <w:rFonts w:ascii="NoorLotus" w:hAnsi="NoorLotus" w:cs="NoorLotus"/>
                <w:noProof/>
                <w:sz w:val="28"/>
                <w:rtl/>
              </w:rPr>
              <w:t>اشکال سوم</w:t>
            </w:r>
            <w:r w:rsidRPr="00A30688">
              <w:rPr>
                <w:rFonts w:ascii="NoorLotus" w:hAnsi="NoorLotus" w:cs="NoorLotus"/>
                <w:noProof/>
                <w:webHidden/>
                <w:sz w:val="28"/>
              </w:rPr>
              <w:tab/>
            </w:r>
            <w:r w:rsidRPr="00A30688">
              <w:rPr>
                <w:rFonts w:ascii="NoorLotus" w:hAnsi="NoorLotus" w:cs="NoorLotus"/>
                <w:noProof/>
                <w:webHidden/>
                <w:sz w:val="28"/>
              </w:rPr>
              <w:fldChar w:fldCharType="begin"/>
            </w:r>
            <w:r w:rsidRPr="00A30688">
              <w:rPr>
                <w:rFonts w:ascii="NoorLotus" w:hAnsi="NoorLotus" w:cs="NoorLotus"/>
                <w:noProof/>
                <w:webHidden/>
                <w:sz w:val="28"/>
              </w:rPr>
              <w:instrText xml:space="preserve"> PAGEREF _Toc185155846 \h </w:instrText>
            </w:r>
            <w:r w:rsidRPr="00A30688">
              <w:rPr>
                <w:rFonts w:ascii="NoorLotus" w:hAnsi="NoorLotus" w:cs="NoorLotus"/>
                <w:noProof/>
                <w:webHidden/>
                <w:sz w:val="28"/>
              </w:rPr>
            </w:r>
            <w:r w:rsidRPr="00A30688">
              <w:rPr>
                <w:rFonts w:ascii="NoorLotus" w:hAnsi="NoorLotus" w:cs="NoorLotus"/>
                <w:noProof/>
                <w:webHidden/>
                <w:sz w:val="28"/>
              </w:rPr>
              <w:fldChar w:fldCharType="separate"/>
            </w:r>
            <w:r w:rsidR="00603CE4">
              <w:rPr>
                <w:rFonts w:ascii="NoorLotus" w:hAnsi="NoorLotus" w:cs="NoorLotus"/>
                <w:noProof/>
                <w:webHidden/>
                <w:sz w:val="28"/>
                <w:rtl/>
              </w:rPr>
              <w:t>7</w:t>
            </w:r>
            <w:r w:rsidRPr="00A30688">
              <w:rPr>
                <w:rFonts w:ascii="NoorLotus" w:hAnsi="NoorLotus" w:cs="NoorLotus"/>
                <w:noProof/>
                <w:webHidden/>
                <w:sz w:val="28"/>
              </w:rPr>
              <w:fldChar w:fldCharType="end"/>
            </w:r>
          </w:hyperlink>
        </w:p>
        <w:p w14:paraId="0A7ECBD4" w14:textId="77777777" w:rsidR="00A30688" w:rsidRPr="00A30688" w:rsidRDefault="00A30688" w:rsidP="00A30688">
          <w:pPr>
            <w:pStyle w:val="TOC3"/>
            <w:tabs>
              <w:tab w:val="right" w:leader="dot" w:pos="9350"/>
            </w:tabs>
            <w:rPr>
              <w:rFonts w:ascii="NoorLotus" w:hAnsi="NoorLotus" w:cs="NoorLotus"/>
              <w:noProof/>
              <w:sz w:val="28"/>
            </w:rPr>
          </w:pPr>
          <w:hyperlink w:anchor="_Toc185155847" w:history="1">
            <w:r w:rsidRPr="00A30688">
              <w:rPr>
                <w:rStyle w:val="Hyperlink"/>
                <w:rFonts w:ascii="NoorLotus" w:hAnsi="NoorLotus" w:cs="NoorLotus"/>
                <w:noProof/>
                <w:sz w:val="28"/>
                <w:rtl/>
              </w:rPr>
              <w:t>اشکال چهارم</w:t>
            </w:r>
            <w:r w:rsidRPr="00A30688">
              <w:rPr>
                <w:rFonts w:ascii="NoorLotus" w:hAnsi="NoorLotus" w:cs="NoorLotus"/>
                <w:noProof/>
                <w:webHidden/>
                <w:sz w:val="28"/>
              </w:rPr>
              <w:tab/>
            </w:r>
            <w:r w:rsidRPr="00A30688">
              <w:rPr>
                <w:rFonts w:ascii="NoorLotus" w:hAnsi="NoorLotus" w:cs="NoorLotus"/>
                <w:noProof/>
                <w:webHidden/>
                <w:sz w:val="28"/>
              </w:rPr>
              <w:fldChar w:fldCharType="begin"/>
            </w:r>
            <w:r w:rsidRPr="00A30688">
              <w:rPr>
                <w:rFonts w:ascii="NoorLotus" w:hAnsi="NoorLotus" w:cs="NoorLotus"/>
                <w:noProof/>
                <w:webHidden/>
                <w:sz w:val="28"/>
              </w:rPr>
              <w:instrText xml:space="preserve"> PAGEREF _Toc185155847 \h </w:instrText>
            </w:r>
            <w:r w:rsidRPr="00A30688">
              <w:rPr>
                <w:rFonts w:ascii="NoorLotus" w:hAnsi="NoorLotus" w:cs="NoorLotus"/>
                <w:noProof/>
                <w:webHidden/>
                <w:sz w:val="28"/>
              </w:rPr>
            </w:r>
            <w:r w:rsidRPr="00A30688">
              <w:rPr>
                <w:rFonts w:ascii="NoorLotus" w:hAnsi="NoorLotus" w:cs="NoorLotus"/>
                <w:noProof/>
                <w:webHidden/>
                <w:sz w:val="28"/>
              </w:rPr>
              <w:fldChar w:fldCharType="separate"/>
            </w:r>
            <w:r w:rsidR="00603CE4">
              <w:rPr>
                <w:rFonts w:ascii="NoorLotus" w:hAnsi="NoorLotus" w:cs="NoorLotus"/>
                <w:noProof/>
                <w:webHidden/>
                <w:sz w:val="28"/>
                <w:rtl/>
              </w:rPr>
              <w:t>7</w:t>
            </w:r>
            <w:r w:rsidRPr="00A30688">
              <w:rPr>
                <w:rFonts w:ascii="NoorLotus" w:hAnsi="NoorLotus" w:cs="NoorLotus"/>
                <w:noProof/>
                <w:webHidden/>
                <w:sz w:val="28"/>
              </w:rPr>
              <w:fldChar w:fldCharType="end"/>
            </w:r>
          </w:hyperlink>
        </w:p>
        <w:p w14:paraId="3D5E3432" w14:textId="77777777" w:rsidR="00A30688" w:rsidRPr="00A30688" w:rsidRDefault="00A30688" w:rsidP="00A30688">
          <w:pPr>
            <w:pStyle w:val="TOC3"/>
            <w:tabs>
              <w:tab w:val="right" w:leader="dot" w:pos="9350"/>
            </w:tabs>
            <w:rPr>
              <w:rFonts w:ascii="NoorLotus" w:hAnsi="NoorLotus" w:cs="NoorLotus"/>
              <w:noProof/>
              <w:sz w:val="28"/>
            </w:rPr>
          </w:pPr>
          <w:hyperlink w:anchor="_Toc185155848" w:history="1">
            <w:r w:rsidRPr="00A30688">
              <w:rPr>
                <w:rStyle w:val="Hyperlink"/>
                <w:rFonts w:ascii="NoorLotus" w:hAnsi="NoorLotus" w:cs="NoorLotus"/>
                <w:noProof/>
                <w:sz w:val="28"/>
                <w:rtl/>
              </w:rPr>
              <w:t>اشکال پنجم</w:t>
            </w:r>
            <w:r w:rsidRPr="00A30688">
              <w:rPr>
                <w:rFonts w:ascii="NoorLotus" w:hAnsi="NoorLotus" w:cs="NoorLotus"/>
                <w:noProof/>
                <w:webHidden/>
                <w:sz w:val="28"/>
              </w:rPr>
              <w:tab/>
            </w:r>
            <w:r w:rsidRPr="00A30688">
              <w:rPr>
                <w:rFonts w:ascii="NoorLotus" w:hAnsi="NoorLotus" w:cs="NoorLotus"/>
                <w:noProof/>
                <w:webHidden/>
                <w:sz w:val="28"/>
              </w:rPr>
              <w:fldChar w:fldCharType="begin"/>
            </w:r>
            <w:r w:rsidRPr="00A30688">
              <w:rPr>
                <w:rFonts w:ascii="NoorLotus" w:hAnsi="NoorLotus" w:cs="NoorLotus"/>
                <w:noProof/>
                <w:webHidden/>
                <w:sz w:val="28"/>
              </w:rPr>
              <w:instrText xml:space="preserve"> PAGEREF _Toc185155848 \h </w:instrText>
            </w:r>
            <w:r w:rsidRPr="00A30688">
              <w:rPr>
                <w:rFonts w:ascii="NoorLotus" w:hAnsi="NoorLotus" w:cs="NoorLotus"/>
                <w:noProof/>
                <w:webHidden/>
                <w:sz w:val="28"/>
              </w:rPr>
            </w:r>
            <w:r w:rsidRPr="00A30688">
              <w:rPr>
                <w:rFonts w:ascii="NoorLotus" w:hAnsi="NoorLotus" w:cs="NoorLotus"/>
                <w:noProof/>
                <w:webHidden/>
                <w:sz w:val="28"/>
              </w:rPr>
              <w:fldChar w:fldCharType="separate"/>
            </w:r>
            <w:r w:rsidR="00603CE4">
              <w:rPr>
                <w:rFonts w:ascii="NoorLotus" w:hAnsi="NoorLotus" w:cs="NoorLotus"/>
                <w:noProof/>
                <w:webHidden/>
                <w:sz w:val="28"/>
                <w:rtl/>
              </w:rPr>
              <w:t>7</w:t>
            </w:r>
            <w:r w:rsidRPr="00A30688">
              <w:rPr>
                <w:rFonts w:ascii="NoorLotus" w:hAnsi="NoorLotus" w:cs="NoorLotus"/>
                <w:noProof/>
                <w:webHidden/>
                <w:sz w:val="28"/>
              </w:rPr>
              <w:fldChar w:fldCharType="end"/>
            </w:r>
          </w:hyperlink>
        </w:p>
        <w:p w14:paraId="62053422" w14:textId="77777777" w:rsidR="00A30688" w:rsidRPr="00A30688" w:rsidRDefault="00A30688" w:rsidP="00A30688">
          <w:pPr>
            <w:pStyle w:val="TOC2"/>
            <w:tabs>
              <w:tab w:val="right" w:leader="dot" w:pos="9350"/>
            </w:tabs>
            <w:rPr>
              <w:rFonts w:ascii="NoorLotus" w:eastAsiaTheme="minorEastAsia" w:hAnsi="NoorLotus" w:cs="NoorLotus"/>
              <w:noProof/>
              <w:sz w:val="28"/>
              <w:lang w:bidi="ar-SA"/>
            </w:rPr>
          </w:pPr>
          <w:hyperlink w:anchor="_Toc185155849" w:history="1">
            <w:r w:rsidRPr="00A30688">
              <w:rPr>
                <w:rStyle w:val="Hyperlink"/>
                <w:rFonts w:ascii="NoorLotus" w:hAnsi="NoorLotus" w:cs="NoorLotus"/>
                <w:noProof/>
                <w:sz w:val="28"/>
                <w:rtl/>
              </w:rPr>
              <w:t>بررسی جواب‌های مرحوم حائری از روایات طایفه‌ی اول</w:t>
            </w:r>
            <w:r w:rsidRPr="00A30688">
              <w:rPr>
                <w:rFonts w:ascii="NoorLotus" w:hAnsi="NoorLotus" w:cs="NoorLotus"/>
                <w:noProof/>
                <w:webHidden/>
                <w:sz w:val="28"/>
              </w:rPr>
              <w:tab/>
            </w:r>
            <w:r w:rsidRPr="00A30688">
              <w:rPr>
                <w:rFonts w:ascii="NoorLotus" w:hAnsi="NoorLotus" w:cs="NoorLotus"/>
                <w:noProof/>
                <w:webHidden/>
                <w:sz w:val="28"/>
              </w:rPr>
              <w:fldChar w:fldCharType="begin"/>
            </w:r>
            <w:r w:rsidRPr="00A30688">
              <w:rPr>
                <w:rFonts w:ascii="NoorLotus" w:hAnsi="NoorLotus" w:cs="NoorLotus"/>
                <w:noProof/>
                <w:webHidden/>
                <w:sz w:val="28"/>
              </w:rPr>
              <w:instrText xml:space="preserve"> PAGEREF _Toc185155849 \h </w:instrText>
            </w:r>
            <w:r w:rsidRPr="00A30688">
              <w:rPr>
                <w:rFonts w:ascii="NoorLotus" w:hAnsi="NoorLotus" w:cs="NoorLotus"/>
                <w:noProof/>
                <w:webHidden/>
                <w:sz w:val="28"/>
              </w:rPr>
            </w:r>
            <w:r w:rsidRPr="00A30688">
              <w:rPr>
                <w:rFonts w:ascii="NoorLotus" w:hAnsi="NoorLotus" w:cs="NoorLotus"/>
                <w:noProof/>
                <w:webHidden/>
                <w:sz w:val="28"/>
              </w:rPr>
              <w:fldChar w:fldCharType="separate"/>
            </w:r>
            <w:r w:rsidR="00603CE4">
              <w:rPr>
                <w:rFonts w:ascii="NoorLotus" w:hAnsi="NoorLotus" w:cs="NoorLotus"/>
                <w:noProof/>
                <w:webHidden/>
                <w:sz w:val="28"/>
                <w:rtl/>
              </w:rPr>
              <w:t>8</w:t>
            </w:r>
            <w:r w:rsidRPr="00A30688">
              <w:rPr>
                <w:rFonts w:ascii="NoorLotus" w:hAnsi="NoorLotus" w:cs="NoorLotus"/>
                <w:noProof/>
                <w:webHidden/>
                <w:sz w:val="28"/>
              </w:rPr>
              <w:fldChar w:fldCharType="end"/>
            </w:r>
          </w:hyperlink>
        </w:p>
        <w:p w14:paraId="7CADF19C" w14:textId="77777777" w:rsidR="00A30688" w:rsidRPr="00A30688" w:rsidRDefault="00A30688" w:rsidP="00A30688">
          <w:pPr>
            <w:pStyle w:val="TOC3"/>
            <w:tabs>
              <w:tab w:val="right" w:leader="dot" w:pos="9350"/>
            </w:tabs>
            <w:rPr>
              <w:rFonts w:ascii="NoorLotus" w:hAnsi="NoorLotus" w:cs="NoorLotus"/>
              <w:noProof/>
              <w:sz w:val="28"/>
            </w:rPr>
          </w:pPr>
          <w:hyperlink w:anchor="_Toc185155850" w:history="1">
            <w:r w:rsidRPr="00A30688">
              <w:rPr>
                <w:rStyle w:val="Hyperlink"/>
                <w:rFonts w:ascii="NoorLotus" w:hAnsi="NoorLotus" w:cs="NoorLotus"/>
                <w:noProof/>
                <w:sz w:val="28"/>
                <w:rtl/>
              </w:rPr>
              <w:t>جواب اول</w:t>
            </w:r>
            <w:r w:rsidRPr="00A30688">
              <w:rPr>
                <w:rFonts w:ascii="NoorLotus" w:hAnsi="NoorLotus" w:cs="NoorLotus"/>
                <w:noProof/>
                <w:webHidden/>
                <w:sz w:val="28"/>
              </w:rPr>
              <w:tab/>
            </w:r>
            <w:r w:rsidRPr="00A30688">
              <w:rPr>
                <w:rFonts w:ascii="NoorLotus" w:hAnsi="NoorLotus" w:cs="NoorLotus"/>
                <w:noProof/>
                <w:webHidden/>
                <w:sz w:val="28"/>
              </w:rPr>
              <w:fldChar w:fldCharType="begin"/>
            </w:r>
            <w:r w:rsidRPr="00A30688">
              <w:rPr>
                <w:rFonts w:ascii="NoorLotus" w:hAnsi="NoorLotus" w:cs="NoorLotus"/>
                <w:noProof/>
                <w:webHidden/>
                <w:sz w:val="28"/>
              </w:rPr>
              <w:instrText xml:space="preserve"> PAGEREF _Toc185155850 \h </w:instrText>
            </w:r>
            <w:r w:rsidRPr="00A30688">
              <w:rPr>
                <w:rFonts w:ascii="NoorLotus" w:hAnsi="NoorLotus" w:cs="NoorLotus"/>
                <w:noProof/>
                <w:webHidden/>
                <w:sz w:val="28"/>
              </w:rPr>
            </w:r>
            <w:r w:rsidRPr="00A30688">
              <w:rPr>
                <w:rFonts w:ascii="NoorLotus" w:hAnsi="NoorLotus" w:cs="NoorLotus"/>
                <w:noProof/>
                <w:webHidden/>
                <w:sz w:val="28"/>
              </w:rPr>
              <w:fldChar w:fldCharType="separate"/>
            </w:r>
            <w:r w:rsidR="00603CE4">
              <w:rPr>
                <w:rFonts w:ascii="NoorLotus" w:hAnsi="NoorLotus" w:cs="NoorLotus"/>
                <w:noProof/>
                <w:webHidden/>
                <w:sz w:val="28"/>
                <w:rtl/>
              </w:rPr>
              <w:t>8</w:t>
            </w:r>
            <w:r w:rsidRPr="00A30688">
              <w:rPr>
                <w:rFonts w:ascii="NoorLotus" w:hAnsi="NoorLotus" w:cs="NoorLotus"/>
                <w:noProof/>
                <w:webHidden/>
                <w:sz w:val="28"/>
              </w:rPr>
              <w:fldChar w:fldCharType="end"/>
            </w:r>
          </w:hyperlink>
        </w:p>
        <w:p w14:paraId="381AF824" w14:textId="77777777" w:rsidR="00A30688" w:rsidRPr="00A30688" w:rsidRDefault="00A30688" w:rsidP="00A30688">
          <w:pPr>
            <w:pStyle w:val="TOC3"/>
            <w:tabs>
              <w:tab w:val="right" w:leader="dot" w:pos="9350"/>
            </w:tabs>
            <w:rPr>
              <w:rFonts w:ascii="NoorLotus" w:hAnsi="NoorLotus" w:cs="NoorLotus"/>
              <w:noProof/>
              <w:sz w:val="28"/>
            </w:rPr>
          </w:pPr>
          <w:hyperlink w:anchor="_Toc185155851" w:history="1">
            <w:r w:rsidRPr="00A30688">
              <w:rPr>
                <w:rStyle w:val="Hyperlink"/>
                <w:rFonts w:ascii="NoorLotus" w:hAnsi="NoorLotus" w:cs="NoorLotus"/>
                <w:noProof/>
                <w:sz w:val="28"/>
                <w:rtl/>
              </w:rPr>
              <w:t>بررسی جواب اول</w:t>
            </w:r>
            <w:r w:rsidRPr="00A30688">
              <w:rPr>
                <w:rFonts w:ascii="NoorLotus" w:hAnsi="NoorLotus" w:cs="NoorLotus"/>
                <w:noProof/>
                <w:webHidden/>
                <w:sz w:val="28"/>
              </w:rPr>
              <w:tab/>
            </w:r>
            <w:r w:rsidRPr="00A30688">
              <w:rPr>
                <w:rFonts w:ascii="NoorLotus" w:hAnsi="NoorLotus" w:cs="NoorLotus"/>
                <w:noProof/>
                <w:webHidden/>
                <w:sz w:val="28"/>
              </w:rPr>
              <w:fldChar w:fldCharType="begin"/>
            </w:r>
            <w:r w:rsidRPr="00A30688">
              <w:rPr>
                <w:rFonts w:ascii="NoorLotus" w:hAnsi="NoorLotus" w:cs="NoorLotus"/>
                <w:noProof/>
                <w:webHidden/>
                <w:sz w:val="28"/>
              </w:rPr>
              <w:instrText xml:space="preserve"> PAGEREF _Toc185155851 \h </w:instrText>
            </w:r>
            <w:r w:rsidRPr="00A30688">
              <w:rPr>
                <w:rFonts w:ascii="NoorLotus" w:hAnsi="NoorLotus" w:cs="NoorLotus"/>
                <w:noProof/>
                <w:webHidden/>
                <w:sz w:val="28"/>
              </w:rPr>
            </w:r>
            <w:r w:rsidRPr="00A30688">
              <w:rPr>
                <w:rFonts w:ascii="NoorLotus" w:hAnsi="NoorLotus" w:cs="NoorLotus"/>
                <w:noProof/>
                <w:webHidden/>
                <w:sz w:val="28"/>
              </w:rPr>
              <w:fldChar w:fldCharType="separate"/>
            </w:r>
            <w:r w:rsidR="00603CE4">
              <w:rPr>
                <w:rFonts w:ascii="NoorLotus" w:hAnsi="NoorLotus" w:cs="NoorLotus"/>
                <w:noProof/>
                <w:webHidden/>
                <w:sz w:val="28"/>
                <w:rtl/>
              </w:rPr>
              <w:t>9</w:t>
            </w:r>
            <w:r w:rsidRPr="00A30688">
              <w:rPr>
                <w:rFonts w:ascii="NoorLotus" w:hAnsi="NoorLotus" w:cs="NoorLotus"/>
                <w:noProof/>
                <w:webHidden/>
                <w:sz w:val="28"/>
              </w:rPr>
              <w:fldChar w:fldCharType="end"/>
            </w:r>
          </w:hyperlink>
        </w:p>
        <w:p w14:paraId="7DAE4A53" w14:textId="77777777" w:rsidR="00A30688" w:rsidRPr="00A30688" w:rsidRDefault="00A30688" w:rsidP="00A30688">
          <w:pPr>
            <w:pStyle w:val="TOC3"/>
            <w:tabs>
              <w:tab w:val="right" w:leader="dot" w:pos="9350"/>
            </w:tabs>
            <w:rPr>
              <w:rFonts w:ascii="NoorLotus" w:hAnsi="NoorLotus" w:cs="NoorLotus"/>
              <w:noProof/>
              <w:sz w:val="28"/>
            </w:rPr>
          </w:pPr>
          <w:hyperlink w:anchor="_Toc185155852" w:history="1">
            <w:r w:rsidRPr="00A30688">
              <w:rPr>
                <w:rStyle w:val="Hyperlink"/>
                <w:rFonts w:ascii="NoorLotus" w:hAnsi="NoorLotus" w:cs="NoorLotus"/>
                <w:noProof/>
                <w:sz w:val="28"/>
                <w:rtl/>
              </w:rPr>
              <w:t>جواب دوم</w:t>
            </w:r>
            <w:r w:rsidRPr="00A30688">
              <w:rPr>
                <w:rFonts w:ascii="NoorLotus" w:hAnsi="NoorLotus" w:cs="NoorLotus"/>
                <w:noProof/>
                <w:webHidden/>
                <w:sz w:val="28"/>
              </w:rPr>
              <w:tab/>
            </w:r>
            <w:r w:rsidRPr="00A30688">
              <w:rPr>
                <w:rFonts w:ascii="NoorLotus" w:hAnsi="NoorLotus" w:cs="NoorLotus"/>
                <w:noProof/>
                <w:webHidden/>
                <w:sz w:val="28"/>
              </w:rPr>
              <w:fldChar w:fldCharType="begin"/>
            </w:r>
            <w:r w:rsidRPr="00A30688">
              <w:rPr>
                <w:rFonts w:ascii="NoorLotus" w:hAnsi="NoorLotus" w:cs="NoorLotus"/>
                <w:noProof/>
                <w:webHidden/>
                <w:sz w:val="28"/>
              </w:rPr>
              <w:instrText xml:space="preserve"> PAGEREF _Toc185155852 \h </w:instrText>
            </w:r>
            <w:r w:rsidRPr="00A30688">
              <w:rPr>
                <w:rFonts w:ascii="NoorLotus" w:hAnsi="NoorLotus" w:cs="NoorLotus"/>
                <w:noProof/>
                <w:webHidden/>
                <w:sz w:val="28"/>
              </w:rPr>
            </w:r>
            <w:r w:rsidRPr="00A30688">
              <w:rPr>
                <w:rFonts w:ascii="NoorLotus" w:hAnsi="NoorLotus" w:cs="NoorLotus"/>
                <w:noProof/>
                <w:webHidden/>
                <w:sz w:val="28"/>
              </w:rPr>
              <w:fldChar w:fldCharType="separate"/>
            </w:r>
            <w:r w:rsidR="00603CE4">
              <w:rPr>
                <w:rFonts w:ascii="NoorLotus" w:hAnsi="NoorLotus" w:cs="NoorLotus"/>
                <w:noProof/>
                <w:webHidden/>
                <w:sz w:val="28"/>
                <w:rtl/>
              </w:rPr>
              <w:t>9</w:t>
            </w:r>
            <w:r w:rsidRPr="00A30688">
              <w:rPr>
                <w:rFonts w:ascii="NoorLotus" w:hAnsi="NoorLotus" w:cs="NoorLotus"/>
                <w:noProof/>
                <w:webHidden/>
                <w:sz w:val="28"/>
              </w:rPr>
              <w:fldChar w:fldCharType="end"/>
            </w:r>
          </w:hyperlink>
        </w:p>
        <w:p w14:paraId="22665CC6" w14:textId="77777777" w:rsidR="00A30688" w:rsidRPr="00A30688" w:rsidRDefault="00A30688" w:rsidP="00A30688">
          <w:pPr>
            <w:pStyle w:val="TOC3"/>
            <w:tabs>
              <w:tab w:val="right" w:leader="dot" w:pos="9350"/>
            </w:tabs>
            <w:rPr>
              <w:rFonts w:ascii="NoorLotus" w:hAnsi="NoorLotus" w:cs="NoorLotus"/>
              <w:noProof/>
              <w:sz w:val="28"/>
            </w:rPr>
          </w:pPr>
          <w:hyperlink w:anchor="_Toc185155853" w:history="1">
            <w:r w:rsidRPr="00A30688">
              <w:rPr>
                <w:rStyle w:val="Hyperlink"/>
                <w:rFonts w:ascii="NoorLotus" w:hAnsi="NoorLotus" w:cs="NoorLotus"/>
                <w:noProof/>
                <w:sz w:val="28"/>
                <w:rtl/>
              </w:rPr>
              <w:t>بررسی جواب دوم</w:t>
            </w:r>
            <w:r w:rsidRPr="00A30688">
              <w:rPr>
                <w:rFonts w:ascii="NoorLotus" w:hAnsi="NoorLotus" w:cs="NoorLotus"/>
                <w:noProof/>
                <w:webHidden/>
                <w:sz w:val="28"/>
              </w:rPr>
              <w:tab/>
            </w:r>
            <w:r w:rsidRPr="00A30688">
              <w:rPr>
                <w:rFonts w:ascii="NoorLotus" w:hAnsi="NoorLotus" w:cs="NoorLotus"/>
                <w:noProof/>
                <w:webHidden/>
                <w:sz w:val="28"/>
              </w:rPr>
              <w:fldChar w:fldCharType="begin"/>
            </w:r>
            <w:r w:rsidRPr="00A30688">
              <w:rPr>
                <w:rFonts w:ascii="NoorLotus" w:hAnsi="NoorLotus" w:cs="NoorLotus"/>
                <w:noProof/>
                <w:webHidden/>
                <w:sz w:val="28"/>
              </w:rPr>
              <w:instrText xml:space="preserve"> PAGEREF _Toc185155853 \h </w:instrText>
            </w:r>
            <w:r w:rsidRPr="00A30688">
              <w:rPr>
                <w:rFonts w:ascii="NoorLotus" w:hAnsi="NoorLotus" w:cs="NoorLotus"/>
                <w:noProof/>
                <w:webHidden/>
                <w:sz w:val="28"/>
              </w:rPr>
            </w:r>
            <w:r w:rsidRPr="00A30688">
              <w:rPr>
                <w:rFonts w:ascii="NoorLotus" w:hAnsi="NoorLotus" w:cs="NoorLotus"/>
                <w:noProof/>
                <w:webHidden/>
                <w:sz w:val="28"/>
              </w:rPr>
              <w:fldChar w:fldCharType="separate"/>
            </w:r>
            <w:r w:rsidR="00603CE4">
              <w:rPr>
                <w:rFonts w:ascii="NoorLotus" w:hAnsi="NoorLotus" w:cs="NoorLotus"/>
                <w:noProof/>
                <w:webHidden/>
                <w:sz w:val="28"/>
                <w:rtl/>
              </w:rPr>
              <w:t>10</w:t>
            </w:r>
            <w:r w:rsidRPr="00A30688">
              <w:rPr>
                <w:rFonts w:ascii="NoorLotus" w:hAnsi="NoorLotus" w:cs="NoorLotus"/>
                <w:noProof/>
                <w:webHidden/>
                <w:sz w:val="28"/>
              </w:rPr>
              <w:fldChar w:fldCharType="end"/>
            </w:r>
          </w:hyperlink>
        </w:p>
        <w:p w14:paraId="4C01CCE7" w14:textId="77777777" w:rsidR="00A30688" w:rsidRPr="00A30688" w:rsidRDefault="00A30688" w:rsidP="00A30688">
          <w:pPr>
            <w:pStyle w:val="TOC3"/>
            <w:tabs>
              <w:tab w:val="right" w:leader="dot" w:pos="9350"/>
            </w:tabs>
            <w:rPr>
              <w:rFonts w:ascii="NoorLotus" w:hAnsi="NoorLotus" w:cs="NoorLotus"/>
              <w:noProof/>
              <w:sz w:val="28"/>
            </w:rPr>
          </w:pPr>
          <w:hyperlink w:anchor="_Toc185155854" w:history="1">
            <w:r w:rsidRPr="00A30688">
              <w:rPr>
                <w:rStyle w:val="Hyperlink"/>
                <w:rFonts w:ascii="NoorLotus" w:hAnsi="NoorLotus" w:cs="NoorLotus"/>
                <w:noProof/>
                <w:sz w:val="28"/>
                <w:rtl/>
              </w:rPr>
              <w:t>جواب سوم</w:t>
            </w:r>
            <w:r w:rsidRPr="00A30688">
              <w:rPr>
                <w:rFonts w:ascii="NoorLotus" w:hAnsi="NoorLotus" w:cs="NoorLotus"/>
                <w:noProof/>
                <w:webHidden/>
                <w:sz w:val="28"/>
              </w:rPr>
              <w:tab/>
            </w:r>
            <w:r w:rsidRPr="00A30688">
              <w:rPr>
                <w:rFonts w:ascii="NoorLotus" w:hAnsi="NoorLotus" w:cs="NoorLotus"/>
                <w:noProof/>
                <w:webHidden/>
                <w:sz w:val="28"/>
              </w:rPr>
              <w:fldChar w:fldCharType="begin"/>
            </w:r>
            <w:r w:rsidRPr="00A30688">
              <w:rPr>
                <w:rFonts w:ascii="NoorLotus" w:hAnsi="NoorLotus" w:cs="NoorLotus"/>
                <w:noProof/>
                <w:webHidden/>
                <w:sz w:val="28"/>
              </w:rPr>
              <w:instrText xml:space="preserve"> PAGEREF _Toc185155854 \h </w:instrText>
            </w:r>
            <w:r w:rsidRPr="00A30688">
              <w:rPr>
                <w:rFonts w:ascii="NoorLotus" w:hAnsi="NoorLotus" w:cs="NoorLotus"/>
                <w:noProof/>
                <w:webHidden/>
                <w:sz w:val="28"/>
              </w:rPr>
            </w:r>
            <w:r w:rsidRPr="00A30688">
              <w:rPr>
                <w:rFonts w:ascii="NoorLotus" w:hAnsi="NoorLotus" w:cs="NoorLotus"/>
                <w:noProof/>
                <w:webHidden/>
                <w:sz w:val="28"/>
              </w:rPr>
              <w:fldChar w:fldCharType="separate"/>
            </w:r>
            <w:r w:rsidR="00603CE4">
              <w:rPr>
                <w:rFonts w:ascii="NoorLotus" w:hAnsi="NoorLotus" w:cs="NoorLotus"/>
                <w:noProof/>
                <w:webHidden/>
                <w:sz w:val="28"/>
                <w:rtl/>
              </w:rPr>
              <w:t>10</w:t>
            </w:r>
            <w:r w:rsidRPr="00A30688">
              <w:rPr>
                <w:rFonts w:ascii="NoorLotus" w:hAnsi="NoorLotus" w:cs="NoorLotus"/>
                <w:noProof/>
                <w:webHidden/>
                <w:sz w:val="28"/>
              </w:rPr>
              <w:fldChar w:fldCharType="end"/>
            </w:r>
          </w:hyperlink>
        </w:p>
        <w:p w14:paraId="7C1EA3DD" w14:textId="77777777" w:rsidR="00A30688" w:rsidRDefault="00A30688" w:rsidP="00A30688">
          <w:pPr>
            <w:pStyle w:val="TOC3"/>
            <w:tabs>
              <w:tab w:val="right" w:leader="dot" w:pos="9350"/>
            </w:tabs>
            <w:rPr>
              <w:noProof/>
            </w:rPr>
          </w:pPr>
          <w:hyperlink w:anchor="_Toc185155855" w:history="1">
            <w:r w:rsidRPr="00A30688">
              <w:rPr>
                <w:rStyle w:val="Hyperlink"/>
                <w:rFonts w:ascii="NoorLotus" w:hAnsi="NoorLotus" w:cs="NoorLotus"/>
                <w:noProof/>
                <w:sz w:val="28"/>
                <w:rtl/>
              </w:rPr>
              <w:t>بررسی جواب سوم</w:t>
            </w:r>
            <w:r w:rsidRPr="00A30688">
              <w:rPr>
                <w:rFonts w:ascii="NoorLotus" w:hAnsi="NoorLotus" w:cs="NoorLotus"/>
                <w:noProof/>
                <w:webHidden/>
                <w:sz w:val="28"/>
              </w:rPr>
              <w:tab/>
            </w:r>
            <w:r w:rsidRPr="00A30688">
              <w:rPr>
                <w:rFonts w:ascii="NoorLotus" w:hAnsi="NoorLotus" w:cs="NoorLotus"/>
                <w:noProof/>
                <w:webHidden/>
                <w:sz w:val="28"/>
              </w:rPr>
              <w:fldChar w:fldCharType="begin"/>
            </w:r>
            <w:r w:rsidRPr="00A30688">
              <w:rPr>
                <w:rFonts w:ascii="NoorLotus" w:hAnsi="NoorLotus" w:cs="NoorLotus"/>
                <w:noProof/>
                <w:webHidden/>
                <w:sz w:val="28"/>
              </w:rPr>
              <w:instrText xml:space="preserve"> PAGEREF _Toc185155855 \h </w:instrText>
            </w:r>
            <w:r w:rsidRPr="00A30688">
              <w:rPr>
                <w:rFonts w:ascii="NoorLotus" w:hAnsi="NoorLotus" w:cs="NoorLotus"/>
                <w:noProof/>
                <w:webHidden/>
                <w:sz w:val="28"/>
              </w:rPr>
            </w:r>
            <w:r w:rsidRPr="00A30688">
              <w:rPr>
                <w:rFonts w:ascii="NoorLotus" w:hAnsi="NoorLotus" w:cs="NoorLotus"/>
                <w:noProof/>
                <w:webHidden/>
                <w:sz w:val="28"/>
              </w:rPr>
              <w:fldChar w:fldCharType="separate"/>
            </w:r>
            <w:r w:rsidR="00603CE4">
              <w:rPr>
                <w:rFonts w:ascii="NoorLotus" w:hAnsi="NoorLotus" w:cs="NoorLotus"/>
                <w:noProof/>
                <w:webHidden/>
                <w:sz w:val="28"/>
                <w:rtl/>
              </w:rPr>
              <w:t>10</w:t>
            </w:r>
            <w:r w:rsidRPr="00A30688">
              <w:rPr>
                <w:rFonts w:ascii="NoorLotus" w:hAnsi="NoorLotus" w:cs="NoorLotus"/>
                <w:noProof/>
                <w:webHidden/>
                <w:sz w:val="28"/>
              </w:rPr>
              <w:fldChar w:fldCharType="end"/>
            </w:r>
          </w:hyperlink>
        </w:p>
        <w:p w14:paraId="478AA0EB" w14:textId="4702AD86" w:rsidR="00D42C50" w:rsidRDefault="00D42C50" w:rsidP="00A30688">
          <w:pPr>
            <w:jc w:val="both"/>
          </w:pPr>
          <w:r>
            <w:rPr>
              <w:b/>
              <w:bCs/>
              <w:noProof/>
            </w:rPr>
            <w:lastRenderedPageBreak/>
            <w:fldChar w:fldCharType="end"/>
          </w:r>
        </w:p>
      </w:sdtContent>
    </w:sdt>
    <w:p w14:paraId="1FEECEBB" w14:textId="77777777" w:rsidR="00DF4ADB" w:rsidRDefault="00DF4ADB" w:rsidP="00A30688">
      <w:pPr>
        <w:pStyle w:val="NoSpacing"/>
        <w:jc w:val="center"/>
        <w:rPr>
          <w:rtl/>
        </w:rPr>
      </w:pPr>
      <w:r>
        <w:rPr>
          <w:rFonts w:hint="cs"/>
          <w:rtl/>
        </w:rPr>
        <w:t>بسم الله الرحمن الرحیم</w:t>
      </w:r>
      <w:bookmarkStart w:id="0" w:name="_GoBack"/>
      <w:bookmarkEnd w:id="0"/>
    </w:p>
    <w:p w14:paraId="112E188D" w14:textId="77777777" w:rsidR="00246D74" w:rsidRDefault="00246D74" w:rsidP="00A30688">
      <w:pPr>
        <w:pStyle w:val="Heading1"/>
        <w:spacing w:before="0" w:line="240" w:lineRule="auto"/>
        <w:jc w:val="both"/>
        <w:rPr>
          <w:rtl/>
        </w:rPr>
      </w:pPr>
      <w:bookmarkStart w:id="1" w:name="_Toc185155838"/>
      <w:r>
        <w:rPr>
          <w:rFonts w:hint="cs"/>
          <w:rtl/>
        </w:rPr>
        <w:t>ادامه بررسی ادله وجوب احتیاط در شبهات حکمیه تحریمیه</w:t>
      </w:r>
      <w:bookmarkEnd w:id="1"/>
    </w:p>
    <w:p w14:paraId="60C11743" w14:textId="674C0449" w:rsidR="003565A5" w:rsidRPr="003565A5" w:rsidRDefault="003565A5" w:rsidP="00A30688">
      <w:pPr>
        <w:pStyle w:val="Heading1"/>
        <w:rPr>
          <w:rtl/>
        </w:rPr>
      </w:pPr>
      <w:bookmarkStart w:id="2" w:name="_Toc185155839"/>
      <w:r>
        <w:rPr>
          <w:rFonts w:hint="cs"/>
          <w:rtl/>
        </w:rPr>
        <w:t>ادامه بررسی روایات دال بر وجوب احتیاط</w:t>
      </w:r>
      <w:bookmarkEnd w:id="2"/>
    </w:p>
    <w:p w14:paraId="6B6A82D3" w14:textId="77777777" w:rsidR="00246D74" w:rsidRPr="0086475E" w:rsidRDefault="00246D74" w:rsidP="00A30688">
      <w:pPr>
        <w:pStyle w:val="NoSpacing"/>
        <w:spacing w:after="0"/>
        <w:jc w:val="both"/>
        <w:rPr>
          <w:rtl/>
        </w:rPr>
      </w:pPr>
      <w:r w:rsidRPr="0086475E">
        <w:rPr>
          <w:rFonts w:hint="cs"/>
          <w:rtl/>
        </w:rPr>
        <w:t xml:space="preserve">بحث در بررسی روایاتی بود که به آن‌ها بر وجوب احتیاط در شبهات حکمیه استدلال شده است. </w:t>
      </w:r>
    </w:p>
    <w:p w14:paraId="7029B928" w14:textId="77777777" w:rsidR="00246D74" w:rsidRDefault="00246D74" w:rsidP="00A30688">
      <w:pPr>
        <w:pStyle w:val="NoSpacing"/>
        <w:spacing w:after="0"/>
        <w:jc w:val="both"/>
        <w:rPr>
          <w:rtl/>
        </w:rPr>
      </w:pPr>
      <w:r w:rsidRPr="0086475E">
        <w:rPr>
          <w:rFonts w:hint="cs"/>
          <w:rtl/>
        </w:rPr>
        <w:t xml:space="preserve">این روایات سه طایفه هستند: </w:t>
      </w:r>
    </w:p>
    <w:p w14:paraId="7C896C61" w14:textId="77777777" w:rsidR="003565A5" w:rsidRPr="00977C0A" w:rsidRDefault="003565A5" w:rsidP="00A30688">
      <w:pPr>
        <w:pStyle w:val="Heading2"/>
        <w:rPr>
          <w:rtl/>
        </w:rPr>
      </w:pPr>
      <w:bookmarkStart w:id="3" w:name="_Toc185155840"/>
      <w:r w:rsidRPr="001552FD">
        <w:rPr>
          <w:rFonts w:hint="cs"/>
          <w:rtl/>
        </w:rPr>
        <w:t>ادامۀ نقد و</w:t>
      </w:r>
      <w:r>
        <w:rPr>
          <w:rFonts w:hint="cs"/>
          <w:rtl/>
        </w:rPr>
        <w:t xml:space="preserve"> بررسی استدلال به طائفۀ اول</w:t>
      </w:r>
      <w:r w:rsidRPr="001552FD">
        <w:rPr>
          <w:rFonts w:hint="cs"/>
          <w:rtl/>
        </w:rPr>
        <w:t>: الوقوف عند ا</w:t>
      </w:r>
      <w:r>
        <w:rPr>
          <w:rFonts w:hint="cs"/>
          <w:rtl/>
        </w:rPr>
        <w:t>لشبهة خیر من الاقتحام فی الهلکة</w:t>
      </w:r>
      <w:bookmarkEnd w:id="3"/>
    </w:p>
    <w:p w14:paraId="0BB131F0" w14:textId="31C80052" w:rsidR="00246D74" w:rsidRPr="0086475E" w:rsidRDefault="003565A5" w:rsidP="00A30688">
      <w:pPr>
        <w:pStyle w:val="NoSpacing"/>
        <w:spacing w:after="0"/>
        <w:jc w:val="both"/>
        <w:rPr>
          <w:rtl/>
        </w:rPr>
      </w:pPr>
      <w:r>
        <w:rPr>
          <w:rFonts w:hint="cs"/>
          <w:rtl/>
        </w:rPr>
        <w:t xml:space="preserve">طایفه اول، </w:t>
      </w:r>
      <w:r w:rsidR="00246D74">
        <w:rPr>
          <w:rFonts w:hint="cs"/>
          <w:rtl/>
        </w:rPr>
        <w:t>روایاتی</w:t>
      </w:r>
      <w:r>
        <w:rPr>
          <w:rFonts w:hint="cs"/>
          <w:rtl/>
        </w:rPr>
        <w:t xml:space="preserve"> است</w:t>
      </w:r>
      <w:r w:rsidR="00246D74">
        <w:rPr>
          <w:rFonts w:hint="cs"/>
          <w:rtl/>
        </w:rPr>
        <w:t xml:space="preserve"> که در آن‌ها تعبیر </w:t>
      </w:r>
      <w:r w:rsidR="00246D74" w:rsidRPr="00070B10">
        <w:rPr>
          <w:rFonts w:hint="cs"/>
          <w:color w:val="0070C0"/>
          <w:rtl/>
        </w:rPr>
        <w:t>«</w:t>
      </w:r>
      <w:r w:rsidR="00246D74">
        <w:rPr>
          <w:rFonts w:hint="cs"/>
          <w:color w:val="0070C0"/>
          <w:rtl/>
        </w:rPr>
        <w:t xml:space="preserve">فانّ </w:t>
      </w:r>
      <w:r w:rsidR="00246D74" w:rsidRPr="00070B10">
        <w:rPr>
          <w:rFonts w:hint="cs"/>
          <w:color w:val="0070C0"/>
          <w:rtl/>
        </w:rPr>
        <w:t>الْوُقُوفُ‏ عِنْدَ الشُّبْهَةِ خَيْرٌ مِنَ الِاقْتِحَامِ فِي الْهَلَكَةِ»</w:t>
      </w:r>
      <w:r w:rsidR="00246D74" w:rsidRPr="00070B10">
        <w:rPr>
          <w:rStyle w:val="FootnoteReference"/>
          <w:color w:val="0070C0"/>
          <w:sz w:val="24"/>
          <w:szCs w:val="24"/>
          <w:rtl/>
        </w:rPr>
        <w:footnoteReference w:id="1"/>
      </w:r>
      <w:r w:rsidR="00246D74" w:rsidRPr="0086475E">
        <w:rPr>
          <w:rFonts w:hint="cs"/>
          <w:rtl/>
        </w:rPr>
        <w:t xml:space="preserve"> آمده است. </w:t>
      </w:r>
    </w:p>
    <w:p w14:paraId="27D58826" w14:textId="77777777" w:rsidR="00246D74" w:rsidRPr="0086475E" w:rsidRDefault="00246D74" w:rsidP="00A30688">
      <w:pPr>
        <w:pStyle w:val="NoSpacing"/>
        <w:jc w:val="both"/>
        <w:rPr>
          <w:rtl/>
        </w:rPr>
      </w:pPr>
      <w:r w:rsidRPr="0086475E">
        <w:rPr>
          <w:rFonts w:hint="cs"/>
          <w:rtl/>
        </w:rPr>
        <w:t>از این طایفه جواب‌هایی داده شده است:</w:t>
      </w:r>
    </w:p>
    <w:p w14:paraId="45D4E9FA" w14:textId="4B0B60CF" w:rsidR="00246D74" w:rsidRDefault="00246D74" w:rsidP="00A30688">
      <w:pPr>
        <w:pStyle w:val="Heading2"/>
        <w:jc w:val="both"/>
        <w:rPr>
          <w:rtl/>
        </w:rPr>
      </w:pPr>
      <w:bookmarkStart w:id="4" w:name="_Toc185155841"/>
      <w:r w:rsidRPr="0086475E">
        <w:rPr>
          <w:rFonts w:hint="cs"/>
          <w:rtl/>
        </w:rPr>
        <w:t>جواب اول:</w:t>
      </w:r>
      <w:r w:rsidR="00D42C50">
        <w:rPr>
          <w:rFonts w:hint="cs"/>
          <w:rtl/>
        </w:rPr>
        <w:t xml:space="preserve"> جواب مرحوم خویی و مختار استاد حفظه الله</w:t>
      </w:r>
      <w:bookmarkEnd w:id="4"/>
      <w:r w:rsidRPr="00977C0A">
        <w:rPr>
          <w:rtl/>
        </w:rPr>
        <w:t xml:space="preserve"> </w:t>
      </w:r>
    </w:p>
    <w:p w14:paraId="6EC63B89" w14:textId="41E4E7DF" w:rsidR="00246D74" w:rsidRDefault="00246D74" w:rsidP="00A30688">
      <w:pPr>
        <w:pStyle w:val="NoSpacing"/>
        <w:jc w:val="both"/>
        <w:rPr>
          <w:rtl/>
        </w:rPr>
      </w:pPr>
      <w:r>
        <w:rPr>
          <w:rFonts w:hint="cs"/>
          <w:rtl/>
        </w:rPr>
        <w:t xml:space="preserve">مرحوم خویی فرموده‌اند: </w:t>
      </w:r>
      <w:r w:rsidRPr="0086475E">
        <w:rPr>
          <w:rFonts w:hint="cs"/>
          <w:rtl/>
        </w:rPr>
        <w:t>دلیل برائت بر عنوان شبهه ورود دارد. شبهه‌ی به قول مطلق آن چیزی</w:t>
      </w:r>
      <w:r w:rsidR="00757C31">
        <w:rPr>
          <w:rFonts w:hint="cs"/>
          <w:rtl/>
        </w:rPr>
        <w:t xml:space="preserve"> است</w:t>
      </w:r>
      <w:r w:rsidRPr="0086475E">
        <w:rPr>
          <w:rFonts w:hint="cs"/>
          <w:rtl/>
        </w:rPr>
        <w:t xml:space="preserve"> که حکم ظاهری آن نیز معلوم نیست. وقتی مکلف می‌داند شارع ارتکاب شرب تتن</w:t>
      </w:r>
      <w:r>
        <w:rPr>
          <w:rFonts w:hint="cs"/>
          <w:rtl/>
        </w:rPr>
        <w:t xml:space="preserve"> که شبهه‌ی حکمیه بعد از فحص است،</w:t>
      </w:r>
      <w:r w:rsidRPr="0086475E">
        <w:rPr>
          <w:rFonts w:hint="cs"/>
          <w:rtl/>
        </w:rPr>
        <w:t xml:space="preserve"> را بر او حلال کرده است شبهه‌ی به قول مطلق و «</w:t>
      </w:r>
      <w:r>
        <w:rPr>
          <w:rFonts w:hint="cs"/>
          <w:rtl/>
        </w:rPr>
        <w:t>ما اشتبه علیک امره</w:t>
      </w:r>
      <w:r w:rsidRPr="0086475E">
        <w:rPr>
          <w:rFonts w:hint="cs"/>
          <w:rtl/>
        </w:rPr>
        <w:t>» نیست. راجع به شخصی که حسن ظاهر دارد که اصل تعبدی بر عدالت او وجود دارد تعبیر نمی‌شود که امر او بر من مشتبه شده</w:t>
      </w:r>
      <w:r>
        <w:rPr>
          <w:rFonts w:hint="cs"/>
          <w:rtl/>
        </w:rPr>
        <w:t xml:space="preserve"> است. زیرا شارع حسن ظاهر او را ولو اماره‌ی عقلائیه نیست ولی اصل تعبدی </w:t>
      </w:r>
      <w:r w:rsidRPr="0086475E">
        <w:rPr>
          <w:rFonts w:hint="cs"/>
          <w:rtl/>
        </w:rPr>
        <w:t>مثبت عدالت او قرار د</w:t>
      </w:r>
      <w:r>
        <w:rPr>
          <w:rFonts w:hint="cs"/>
          <w:rtl/>
        </w:rPr>
        <w:t>اده است در ما نحن فیه نیز به عنوان</w:t>
      </w:r>
      <w:r w:rsidRPr="0086475E">
        <w:rPr>
          <w:rFonts w:hint="cs"/>
          <w:rtl/>
        </w:rPr>
        <w:t xml:space="preserve"> اصل</w:t>
      </w:r>
      <w:r>
        <w:rPr>
          <w:rFonts w:hint="cs"/>
          <w:rtl/>
        </w:rPr>
        <w:t xml:space="preserve"> «</w:t>
      </w:r>
      <w:r w:rsidRPr="00195324">
        <w:rPr>
          <w:rFonts w:hint="cs"/>
          <w:color w:val="0070C0"/>
          <w:rtl/>
        </w:rPr>
        <w:t>«کل شیء لک حلال حتی تعرف انه حرام»</w:t>
      </w:r>
      <w:r>
        <w:rPr>
          <w:rStyle w:val="FootnoteReference"/>
          <w:color w:val="0070C0"/>
          <w:rtl/>
        </w:rPr>
        <w:footnoteReference w:id="2"/>
      </w:r>
      <w:r w:rsidRPr="00195324">
        <w:rPr>
          <w:rFonts w:hint="cs"/>
          <w:color w:val="0070C0"/>
          <w:rtl/>
        </w:rPr>
        <w:t xml:space="preserve"> </w:t>
      </w:r>
      <w:r w:rsidRPr="0086475E">
        <w:rPr>
          <w:rFonts w:hint="cs"/>
          <w:rtl/>
        </w:rPr>
        <w:t xml:space="preserve"> فرموده است «شرب تتن حلال است» و بعد از آن «ما اشتبه علیه امره» به قول مطلق بر آن صدق نمی‌کند</w:t>
      </w:r>
      <w:r>
        <w:rPr>
          <w:rStyle w:val="FootnoteReference"/>
          <w:rtl/>
        </w:rPr>
        <w:footnoteReference w:id="3"/>
      </w:r>
      <w:r w:rsidRPr="0086475E">
        <w:rPr>
          <w:rFonts w:hint="cs"/>
          <w:rtl/>
        </w:rPr>
        <w:t xml:space="preserve">. </w:t>
      </w:r>
    </w:p>
    <w:p w14:paraId="1421034D" w14:textId="45F29DBA" w:rsidR="00246D74" w:rsidRDefault="00284FC0" w:rsidP="00A30688">
      <w:pPr>
        <w:pStyle w:val="NoSpacing"/>
        <w:jc w:val="both"/>
        <w:rPr>
          <w:rtl/>
        </w:rPr>
      </w:pPr>
      <w:r>
        <w:rPr>
          <w:rFonts w:hint="cs"/>
          <w:rtl/>
        </w:rPr>
        <w:lastRenderedPageBreak/>
        <w:t xml:space="preserve">اما </w:t>
      </w:r>
      <w:r w:rsidR="00246D74">
        <w:rPr>
          <w:rFonts w:hint="cs"/>
          <w:rtl/>
        </w:rPr>
        <w:t xml:space="preserve">«رفع ما لایعلمون» انحلالی است. این تلکیف واقعی مشکوک مثل تحریم واقعی شرب تتن مصداق «ما لایعلمون» و موضوع برای برائت است و </w:t>
      </w:r>
      <w:r w:rsidR="00246D74" w:rsidRPr="0086475E">
        <w:rPr>
          <w:rFonts w:hint="cs"/>
          <w:rtl/>
        </w:rPr>
        <w:t>دلیل وجوب احتیاط</w:t>
      </w:r>
      <w:r w:rsidR="00246D74">
        <w:rPr>
          <w:rFonts w:hint="cs"/>
          <w:rtl/>
        </w:rPr>
        <w:t>-در صورت تمام بودن-</w:t>
      </w:r>
      <w:r w:rsidR="00246D74" w:rsidRPr="0086475E">
        <w:rPr>
          <w:rFonts w:hint="cs"/>
          <w:rtl/>
        </w:rPr>
        <w:t xml:space="preserve"> آن را تخصیص می‌زند یا با آن معارضه می‌کند. </w:t>
      </w:r>
      <w:r w:rsidR="00246D74">
        <w:rPr>
          <w:rFonts w:hint="cs"/>
          <w:rtl/>
        </w:rPr>
        <w:t>و این با قاعده‌ی حل فرق دارد.</w:t>
      </w:r>
    </w:p>
    <w:p w14:paraId="51884E87" w14:textId="77777777" w:rsidR="00246D74" w:rsidRDefault="00246D74" w:rsidP="00A30688">
      <w:pPr>
        <w:pStyle w:val="NoSpacing"/>
        <w:jc w:val="both"/>
        <w:rPr>
          <w:rtl/>
        </w:rPr>
      </w:pPr>
      <w:r>
        <w:rPr>
          <w:rFonts w:hint="cs"/>
          <w:rtl/>
        </w:rPr>
        <w:t xml:space="preserve">این جواب درست است. </w:t>
      </w:r>
    </w:p>
    <w:p w14:paraId="7291DB1C" w14:textId="1DB4C0DE" w:rsidR="008F14F8" w:rsidRPr="0086475E" w:rsidRDefault="00CE14F5" w:rsidP="00A30688">
      <w:pPr>
        <w:pStyle w:val="Heading2"/>
        <w:jc w:val="both"/>
        <w:rPr>
          <w:rtl/>
        </w:rPr>
      </w:pPr>
      <w:bookmarkStart w:id="5" w:name="_Toc185155842"/>
      <w:r>
        <w:rPr>
          <w:rFonts w:hint="cs"/>
          <w:rtl/>
        </w:rPr>
        <w:t xml:space="preserve">جواب دوم: بیان </w:t>
      </w:r>
      <w:r w:rsidR="008F14F8" w:rsidRPr="0086475E">
        <w:rPr>
          <w:rFonts w:hint="cs"/>
          <w:rtl/>
        </w:rPr>
        <w:t>آیت الله سیستانی حفظه الله</w:t>
      </w:r>
      <w:bookmarkEnd w:id="5"/>
    </w:p>
    <w:p w14:paraId="608FB96E" w14:textId="2E955B98" w:rsidR="008F14F8" w:rsidRDefault="00DC43AE" w:rsidP="00A30688">
      <w:pPr>
        <w:pStyle w:val="NoSpacing"/>
        <w:jc w:val="both"/>
        <w:rPr>
          <w:rtl/>
        </w:rPr>
      </w:pPr>
      <w:r>
        <w:rPr>
          <w:rFonts w:hint="cs"/>
          <w:rtl/>
        </w:rPr>
        <w:t xml:space="preserve">ایشان فرموده‌اند: شبهه آن چیزی است که حکم آن مشتبه </w:t>
      </w:r>
      <w:r w:rsidR="008F14F8" w:rsidRPr="0086475E">
        <w:rPr>
          <w:rFonts w:hint="cs"/>
          <w:rtl/>
        </w:rPr>
        <w:t xml:space="preserve">بین حلال و حرام واقعی است لذا </w:t>
      </w:r>
      <w:r>
        <w:rPr>
          <w:rFonts w:hint="cs"/>
          <w:rtl/>
        </w:rPr>
        <w:t>اصالة ال</w:t>
      </w:r>
      <w:r w:rsidR="008F14F8" w:rsidRPr="0086475E">
        <w:rPr>
          <w:rFonts w:hint="cs"/>
          <w:rtl/>
        </w:rPr>
        <w:t>حل عنوان شبهه را رفع نمی‌کند</w:t>
      </w:r>
      <w:r>
        <w:rPr>
          <w:rFonts w:hint="cs"/>
          <w:rtl/>
        </w:rPr>
        <w:t xml:space="preserve"> و بعد از جریان آن در شرب تتن نیز عنوان شبهه بر آن صادق است زیرا هنوز نیز حکم آن مشتبه بین حلال واقعی و حرام واقعی است.</w:t>
      </w:r>
    </w:p>
    <w:p w14:paraId="04C99F56" w14:textId="32E7A425" w:rsidR="008F14F8" w:rsidRPr="0086475E" w:rsidRDefault="00D44917" w:rsidP="00A30688">
      <w:pPr>
        <w:pStyle w:val="NoSpacing"/>
        <w:jc w:val="both"/>
        <w:rPr>
          <w:rtl/>
        </w:rPr>
      </w:pPr>
      <w:r>
        <w:rPr>
          <w:rFonts w:hint="cs"/>
          <w:rtl/>
        </w:rPr>
        <w:t xml:space="preserve">سپس </w:t>
      </w:r>
      <w:r w:rsidR="00DC43AE">
        <w:rPr>
          <w:rFonts w:hint="cs"/>
          <w:rtl/>
        </w:rPr>
        <w:t xml:space="preserve">ایشان در جواب از این روایات فرموده‌اند: </w:t>
      </w:r>
      <w:r w:rsidR="008F14F8" w:rsidRPr="0086475E">
        <w:rPr>
          <w:rFonts w:hint="cs"/>
          <w:rtl/>
        </w:rPr>
        <w:t xml:space="preserve">شبهه دو معنا دارد: </w:t>
      </w:r>
    </w:p>
    <w:p w14:paraId="244DA943" w14:textId="7B90F5AE" w:rsidR="00CB2283" w:rsidRDefault="008F14F8" w:rsidP="00A30688">
      <w:pPr>
        <w:pStyle w:val="NoSpacing"/>
        <w:jc w:val="both"/>
        <w:rPr>
          <w:rtl/>
        </w:rPr>
      </w:pPr>
      <w:r w:rsidRPr="0086475E">
        <w:rPr>
          <w:rFonts w:hint="cs"/>
          <w:rtl/>
        </w:rPr>
        <w:t xml:space="preserve">معنای اول: </w:t>
      </w:r>
      <w:r w:rsidR="000E0605" w:rsidRPr="0086475E">
        <w:rPr>
          <w:rFonts w:hint="cs"/>
          <w:rtl/>
        </w:rPr>
        <w:t>اماره‌ای که حجیت آن مشتبه است</w:t>
      </w:r>
      <w:r w:rsidR="00971F32" w:rsidRPr="0086475E">
        <w:rPr>
          <w:rFonts w:hint="cs"/>
          <w:rtl/>
        </w:rPr>
        <w:t xml:space="preserve"> </w:t>
      </w:r>
      <w:r w:rsidR="00971F32" w:rsidRPr="0086475E">
        <w:rPr>
          <w:rFonts w:ascii="Times New Roman" w:hAnsi="Times New Roman" w:cs="Times New Roman" w:hint="cs"/>
          <w:rtl/>
        </w:rPr>
        <w:t>–</w:t>
      </w:r>
      <w:r w:rsidR="00971F32" w:rsidRPr="0086475E">
        <w:rPr>
          <w:rFonts w:hint="cs"/>
          <w:rtl/>
        </w:rPr>
        <w:t>اشتباه دلیل حق به دلیل باطل-</w:t>
      </w:r>
      <w:r w:rsidR="000E0605" w:rsidRPr="0086475E">
        <w:rPr>
          <w:rFonts w:hint="cs"/>
          <w:rtl/>
        </w:rPr>
        <w:t xml:space="preserve"> </w:t>
      </w:r>
      <w:r w:rsidR="00787A7D" w:rsidRPr="0086475E">
        <w:rPr>
          <w:rFonts w:hint="cs"/>
          <w:rtl/>
        </w:rPr>
        <w:t>مکلف نمی‌داند این اماره حق است و باید از آن تبعیت کند یا باطل است و نباید از آن تبعیت کند در این جا گفته می‌شود «قف عند الشبهة»</w:t>
      </w:r>
      <w:r w:rsidR="00CB2283">
        <w:rPr>
          <w:rFonts w:hint="cs"/>
          <w:rtl/>
        </w:rPr>
        <w:t>. در روایات نیز به همین معنا استعمال شده است:</w:t>
      </w:r>
    </w:p>
    <w:p w14:paraId="45F248B6" w14:textId="39E83B14" w:rsidR="008F14F8" w:rsidRPr="009A3762" w:rsidRDefault="00CB2283" w:rsidP="00A30688">
      <w:pPr>
        <w:pStyle w:val="NoSpacing"/>
        <w:jc w:val="both"/>
        <w:rPr>
          <w:color w:val="0070C0"/>
          <w:sz w:val="28"/>
          <w:rtl/>
        </w:rPr>
      </w:pPr>
      <w:r>
        <w:rPr>
          <w:rFonts w:hint="cs"/>
          <w:rtl/>
        </w:rPr>
        <w:t>روایت اول:</w:t>
      </w:r>
      <w:r w:rsidR="00787A7D" w:rsidRPr="0086475E">
        <w:rPr>
          <w:rFonts w:hint="cs"/>
          <w:rtl/>
        </w:rPr>
        <w:t xml:space="preserve"> روایت جمیل بعد از این که گفت «</w:t>
      </w:r>
      <w:r w:rsidR="009A3762" w:rsidRPr="006468E0">
        <w:rPr>
          <w:color w:val="0070C0"/>
          <w:sz w:val="28"/>
          <w:rtl/>
        </w:rPr>
        <w:t>الْوُقُوفُ عِنْدَ الشُّبْهَةِ خَيْرٌ مِن</w:t>
      </w:r>
      <w:r w:rsidR="009A3762">
        <w:rPr>
          <w:color w:val="0070C0"/>
          <w:sz w:val="28"/>
          <w:rtl/>
        </w:rPr>
        <w:t>َ الِاقْتِحَامِ فِي الْهَلَكَةِ</w:t>
      </w:r>
      <w:r w:rsidR="00787A7D" w:rsidRPr="0086475E">
        <w:rPr>
          <w:rFonts w:hint="cs"/>
          <w:rtl/>
        </w:rPr>
        <w:t>» فرمود «</w:t>
      </w:r>
      <w:r w:rsidR="009A3762" w:rsidRPr="009A3762">
        <w:rPr>
          <w:color w:val="0070C0"/>
          <w:sz w:val="28"/>
          <w:rtl/>
        </w:rPr>
        <w:t xml:space="preserve"> </w:t>
      </w:r>
      <w:r w:rsidR="009A3762" w:rsidRPr="006468E0">
        <w:rPr>
          <w:color w:val="0070C0"/>
          <w:sz w:val="28"/>
          <w:rtl/>
        </w:rPr>
        <w:t>إِنَ‏ عَلَى‏ كُلِ‏ حَقٍ‏ حَقِيقَةً وَ عَلَى كُلِّ صَوَابٍ نُوراً فَمَا وَافَقَ كِتَابَ اللَّهِ فَخُذُوهُ وَ مَا خَالَفَ كِتَابَ اللَّهِ فَدَعُوهُ.»</w:t>
      </w:r>
      <w:r w:rsidR="009A3762" w:rsidRPr="006468E0">
        <w:rPr>
          <w:rStyle w:val="FootnoteReference"/>
          <w:color w:val="0070C0"/>
          <w:sz w:val="28"/>
          <w:rtl/>
        </w:rPr>
        <w:footnoteReference w:id="4"/>
      </w:r>
      <w:r w:rsidR="00787A7D" w:rsidRPr="0086475E">
        <w:rPr>
          <w:rFonts w:hint="cs"/>
          <w:rtl/>
        </w:rPr>
        <w:t xml:space="preserve"> </w:t>
      </w:r>
      <w:r w:rsidR="00B631A0">
        <w:rPr>
          <w:rFonts w:hint="cs"/>
          <w:rtl/>
        </w:rPr>
        <w:t>یعنی</w:t>
      </w:r>
      <w:r w:rsidR="00F55BFE" w:rsidRPr="0086475E">
        <w:rPr>
          <w:rFonts w:hint="cs"/>
          <w:rtl/>
        </w:rPr>
        <w:t xml:space="preserve"> هر حقی یک حقیقت و شاهدی دارد و </w:t>
      </w:r>
      <w:r w:rsidR="00B631A0">
        <w:rPr>
          <w:rFonts w:hint="cs"/>
          <w:rtl/>
        </w:rPr>
        <w:t xml:space="preserve">شاهد و علامت </w:t>
      </w:r>
      <w:r w:rsidR="007B7667">
        <w:rPr>
          <w:rFonts w:hint="cs"/>
          <w:rtl/>
        </w:rPr>
        <w:t xml:space="preserve">خبر حق این است که موافق با قرآن است. </w:t>
      </w:r>
    </w:p>
    <w:p w14:paraId="7ADC36DF" w14:textId="10511AB5" w:rsidR="00F55BFE" w:rsidRDefault="00B4487B" w:rsidP="00A30688">
      <w:pPr>
        <w:pStyle w:val="NoSpacing"/>
        <w:jc w:val="both"/>
        <w:rPr>
          <w:rtl/>
        </w:rPr>
      </w:pPr>
      <w:r>
        <w:rPr>
          <w:rFonts w:hint="cs"/>
          <w:rtl/>
        </w:rPr>
        <w:t xml:space="preserve">روایت دوم: </w:t>
      </w:r>
      <w:r w:rsidR="00F55BFE" w:rsidRPr="0086475E">
        <w:rPr>
          <w:rFonts w:hint="cs"/>
          <w:rtl/>
        </w:rPr>
        <w:t>در مقبوله عمر بن حن</w:t>
      </w:r>
      <w:r w:rsidR="00DE221A">
        <w:rPr>
          <w:rFonts w:hint="cs"/>
          <w:rtl/>
        </w:rPr>
        <w:t xml:space="preserve">ظله بعد از فقد مرجحات فرمودند </w:t>
      </w:r>
      <w:r w:rsidR="00DE221A" w:rsidRPr="00DE221A">
        <w:rPr>
          <w:rFonts w:hint="cs"/>
          <w:color w:val="0070C0"/>
          <w:rtl/>
        </w:rPr>
        <w:t>«</w:t>
      </w:r>
      <w:r w:rsidR="00DE221A" w:rsidRPr="00DE221A">
        <w:rPr>
          <w:rFonts w:ascii="Scheherazade" w:hAnsi="Scheherazade" w:hint="cs"/>
          <w:color w:val="0070C0"/>
          <w:sz w:val="34"/>
          <w:rtl/>
        </w:rPr>
        <w:t>اذا کان کذلک فارجه حتی تلقی امامک الوقوف عند الشبهات خیر من الاقتحام فی الهلکات</w:t>
      </w:r>
      <w:r w:rsidR="00DE221A" w:rsidRPr="00DE221A">
        <w:rPr>
          <w:rFonts w:hint="cs"/>
          <w:color w:val="0070C0"/>
          <w:rtl/>
        </w:rPr>
        <w:t>»</w:t>
      </w:r>
      <w:r w:rsidR="005F6D76">
        <w:rPr>
          <w:rStyle w:val="FootnoteReference"/>
          <w:rFonts w:ascii="Times New Roman" w:eastAsia="Times New Roman" w:hAnsi="Times New Roman" w:cs="Times New Roman"/>
          <w:sz w:val="24"/>
          <w:szCs w:val="24"/>
          <w:rtl/>
        </w:rPr>
        <w:footnoteReference w:id="5"/>
      </w:r>
      <w:r w:rsidR="00F55BFE" w:rsidRPr="0086475E">
        <w:rPr>
          <w:rFonts w:hint="cs"/>
          <w:rtl/>
        </w:rPr>
        <w:t xml:space="preserve"> </w:t>
      </w:r>
      <w:r w:rsidR="00302DF0" w:rsidRPr="0086475E">
        <w:rPr>
          <w:rFonts w:hint="cs"/>
          <w:rtl/>
        </w:rPr>
        <w:t xml:space="preserve">یعنی بعد از فقد مرجحات در خبرین متعارضین هر کدام از آن دو شبهه می‌شوند. </w:t>
      </w:r>
    </w:p>
    <w:p w14:paraId="6D31F129" w14:textId="4D37ED0B" w:rsidR="00302DF0" w:rsidRPr="0086475E" w:rsidRDefault="00B4487B" w:rsidP="00A30688">
      <w:pPr>
        <w:pStyle w:val="NoSpacing"/>
        <w:jc w:val="both"/>
        <w:rPr>
          <w:rtl/>
        </w:rPr>
      </w:pPr>
      <w:r>
        <w:rPr>
          <w:rFonts w:hint="cs"/>
          <w:rtl/>
        </w:rPr>
        <w:t xml:space="preserve">روایت سوم: </w:t>
      </w:r>
      <w:r w:rsidR="00302DF0" w:rsidRPr="0086475E">
        <w:rPr>
          <w:rFonts w:hint="cs"/>
          <w:rtl/>
        </w:rPr>
        <w:t xml:space="preserve">روایت ابی سعید زهری </w:t>
      </w:r>
      <w:r w:rsidR="00DE221A" w:rsidRPr="00DE221A">
        <w:rPr>
          <w:color w:val="0070C0"/>
          <w:sz w:val="28"/>
          <w:rtl/>
        </w:rPr>
        <w:t>«عَنْ أَبِي جَعْفَرٍ ع قَالَ: الْوُقُوفُ عِنْدَ الشُّبْهَةِ خَيْرٌ مِنَ الِاقْتِحَامِ فِي الْهَلَكَةِ وَ تَرْكُكَ‏ حَدِيثاً لَمْ‏ تُرْوَهُ‏ خَيْرٌ مِنْ رِوَايَتِكَ حَدِيثاً لَمْ تُحْصِهِ.»</w:t>
      </w:r>
      <w:r w:rsidR="00DE221A">
        <w:rPr>
          <w:rStyle w:val="FootnoteReference"/>
          <w:rFonts w:cs="Traditional Arabic"/>
          <w:color w:val="242887"/>
          <w:sz w:val="30"/>
          <w:szCs w:val="30"/>
          <w:rtl/>
        </w:rPr>
        <w:footnoteReference w:id="6"/>
      </w:r>
      <w:r w:rsidR="00DE221A">
        <w:rPr>
          <w:rFonts w:cs="Traditional Arabic" w:hint="cs"/>
          <w:color w:val="242887"/>
          <w:sz w:val="30"/>
          <w:szCs w:val="30"/>
          <w:rtl/>
        </w:rPr>
        <w:t xml:space="preserve"> </w:t>
      </w:r>
      <w:r w:rsidR="004505B6" w:rsidRPr="0086475E">
        <w:rPr>
          <w:rFonts w:hint="cs"/>
          <w:rtl/>
        </w:rPr>
        <w:t>امام علیه السلام «</w:t>
      </w:r>
      <w:r w:rsidR="000C7408">
        <w:rPr>
          <w:rFonts w:hint="cs"/>
          <w:rtl/>
        </w:rPr>
        <w:t>الوقوف عند الشبهة</w:t>
      </w:r>
      <w:r w:rsidR="004505B6" w:rsidRPr="0086475E">
        <w:rPr>
          <w:rFonts w:hint="cs"/>
          <w:rtl/>
        </w:rPr>
        <w:t>»</w:t>
      </w:r>
      <w:r w:rsidR="00AD2519">
        <w:rPr>
          <w:rFonts w:hint="cs"/>
          <w:rtl/>
        </w:rPr>
        <w:t xml:space="preserve"> را</w:t>
      </w:r>
      <w:r w:rsidR="004505B6" w:rsidRPr="0086475E">
        <w:rPr>
          <w:rFonts w:hint="cs"/>
          <w:rtl/>
        </w:rPr>
        <w:t xml:space="preserve"> بر حدیثی که </w:t>
      </w:r>
      <w:r w:rsidR="004505B6" w:rsidRPr="0086475E">
        <w:rPr>
          <w:rFonts w:hint="cs"/>
          <w:rtl/>
        </w:rPr>
        <w:lastRenderedPageBreak/>
        <w:t xml:space="preserve">مکلف نمی‌داند از امام علیه السلام صادر شده است یا نه تطبیق کردند و نقل آن اتباع شبهه است لذا نباید نقل شود. </w:t>
      </w:r>
    </w:p>
    <w:p w14:paraId="02C2E031" w14:textId="1AB64C59" w:rsidR="00F941F9" w:rsidRDefault="004505B6" w:rsidP="00A30688">
      <w:pPr>
        <w:pStyle w:val="NoSpacing"/>
        <w:jc w:val="both"/>
        <w:rPr>
          <w:rtl/>
        </w:rPr>
      </w:pPr>
      <w:r w:rsidRPr="0086475E">
        <w:rPr>
          <w:rFonts w:hint="cs"/>
          <w:rtl/>
        </w:rPr>
        <w:t xml:space="preserve">معنای دوم: </w:t>
      </w:r>
      <w:r w:rsidR="00971F32" w:rsidRPr="0086475E">
        <w:rPr>
          <w:rFonts w:hint="cs"/>
          <w:rtl/>
        </w:rPr>
        <w:t xml:space="preserve">شبهه به معنای اشتباه حلال به حرام است. </w:t>
      </w:r>
      <w:r w:rsidR="00F941F9">
        <w:rPr>
          <w:rFonts w:hint="cs"/>
          <w:rtl/>
        </w:rPr>
        <w:t xml:space="preserve">در بعضی از </w:t>
      </w:r>
      <w:r w:rsidR="00971F32" w:rsidRPr="0086475E">
        <w:rPr>
          <w:rFonts w:hint="cs"/>
          <w:rtl/>
        </w:rPr>
        <w:t>روایاتی که دلالت بر توقف نسبت به این نوع شبهه دارند قرینه وجود دارد بر این که مراد استحباب</w:t>
      </w:r>
      <w:r w:rsidR="00F941F9">
        <w:rPr>
          <w:rFonts w:hint="cs"/>
          <w:rtl/>
        </w:rPr>
        <w:t xml:space="preserve"> احتیاط</w:t>
      </w:r>
      <w:r w:rsidR="00971F32" w:rsidRPr="0086475E">
        <w:rPr>
          <w:rFonts w:hint="cs"/>
          <w:rtl/>
        </w:rPr>
        <w:t xml:space="preserve"> است.</w:t>
      </w:r>
      <w:r w:rsidR="00F941F9">
        <w:rPr>
          <w:rFonts w:hint="cs"/>
          <w:rtl/>
        </w:rPr>
        <w:t xml:space="preserve"> و وجه احتیاط می‌تواند یکی از جهات زیر باشد:</w:t>
      </w:r>
    </w:p>
    <w:p w14:paraId="2FFD9E51" w14:textId="3B877A74" w:rsidR="004505B6" w:rsidRPr="005811A7" w:rsidRDefault="00F941F9" w:rsidP="00A30688">
      <w:pPr>
        <w:pStyle w:val="NoSpacing"/>
        <w:jc w:val="both"/>
        <w:rPr>
          <w:color w:val="0070C0"/>
          <w:sz w:val="28"/>
          <w:rtl/>
        </w:rPr>
      </w:pPr>
      <w:r>
        <w:rPr>
          <w:rFonts w:hint="cs"/>
          <w:rtl/>
        </w:rPr>
        <w:t xml:space="preserve">جهت اول: انسان </w:t>
      </w:r>
      <w:r w:rsidR="00971F32" w:rsidRPr="0086475E">
        <w:rPr>
          <w:rFonts w:hint="cs"/>
          <w:rtl/>
        </w:rPr>
        <w:t xml:space="preserve">در صورت عدم احیتاط دچار مشکل دنیوی </w:t>
      </w:r>
      <w:r w:rsidR="007A5043">
        <w:rPr>
          <w:rFonts w:hint="cs"/>
          <w:rtl/>
        </w:rPr>
        <w:t>می‌</w:t>
      </w:r>
      <w:r w:rsidR="00971F32" w:rsidRPr="0086475E">
        <w:rPr>
          <w:rFonts w:hint="cs"/>
          <w:rtl/>
        </w:rPr>
        <w:t>شود</w:t>
      </w:r>
      <w:r w:rsidR="007A5043">
        <w:rPr>
          <w:rFonts w:hint="cs"/>
          <w:rtl/>
        </w:rPr>
        <w:t>. مثل ازدواج با دختری که احتمال دارد خواهر رضاعی شخص باشد</w:t>
      </w:r>
      <w:r w:rsidR="009C6A36">
        <w:rPr>
          <w:rFonts w:hint="cs"/>
          <w:rtl/>
        </w:rPr>
        <w:t>. اگر مکلف در این جا احتیاط نکند ممکن است</w:t>
      </w:r>
      <w:r w:rsidR="007A5043">
        <w:rPr>
          <w:rFonts w:hint="cs"/>
          <w:rtl/>
        </w:rPr>
        <w:t xml:space="preserve"> </w:t>
      </w:r>
      <w:r w:rsidR="00971F32" w:rsidRPr="0086475E">
        <w:rPr>
          <w:rFonts w:hint="cs"/>
          <w:rtl/>
        </w:rPr>
        <w:t>بعد</w:t>
      </w:r>
      <w:r w:rsidR="009C6A36">
        <w:rPr>
          <w:rFonts w:hint="cs"/>
          <w:rtl/>
        </w:rPr>
        <w:t>ا</w:t>
      </w:r>
      <w:r w:rsidR="00971F32" w:rsidRPr="0086475E">
        <w:rPr>
          <w:rFonts w:hint="cs"/>
          <w:rtl/>
        </w:rPr>
        <w:t xml:space="preserve"> کشف شود</w:t>
      </w:r>
      <w:r w:rsidR="00D943E6" w:rsidRPr="0086475E">
        <w:rPr>
          <w:rFonts w:hint="cs"/>
          <w:rtl/>
        </w:rPr>
        <w:t xml:space="preserve"> خواهر رضاعی </w:t>
      </w:r>
      <w:r w:rsidR="009C6A36">
        <w:rPr>
          <w:rFonts w:hint="cs"/>
          <w:rtl/>
        </w:rPr>
        <w:t xml:space="preserve">او </w:t>
      </w:r>
      <w:r w:rsidR="00D943E6" w:rsidRPr="0086475E">
        <w:rPr>
          <w:rFonts w:hint="cs"/>
          <w:rtl/>
        </w:rPr>
        <w:t>است</w:t>
      </w:r>
      <w:r w:rsidR="009C6A36">
        <w:rPr>
          <w:rFonts w:hint="cs"/>
          <w:rtl/>
        </w:rPr>
        <w:t xml:space="preserve"> که در این صورت</w:t>
      </w:r>
      <w:r w:rsidR="00D943E6" w:rsidRPr="0086475E">
        <w:rPr>
          <w:rFonts w:hint="cs"/>
          <w:rtl/>
        </w:rPr>
        <w:t xml:space="preserve"> دچار مشکل می‌شو</w:t>
      </w:r>
      <w:r w:rsidR="009C6A36">
        <w:rPr>
          <w:rFonts w:hint="cs"/>
          <w:rtl/>
        </w:rPr>
        <w:t>ن</w:t>
      </w:r>
      <w:r w:rsidR="00D943E6" w:rsidRPr="0086475E">
        <w:rPr>
          <w:rFonts w:hint="cs"/>
          <w:rtl/>
        </w:rPr>
        <w:t>د</w:t>
      </w:r>
      <w:r w:rsidR="006E2F25">
        <w:rPr>
          <w:rFonts w:hint="cs"/>
          <w:rtl/>
        </w:rPr>
        <w:t xml:space="preserve"> </w:t>
      </w:r>
      <w:r w:rsidR="00D943E6" w:rsidRPr="0086475E">
        <w:rPr>
          <w:rFonts w:hint="cs"/>
          <w:rtl/>
        </w:rPr>
        <w:t>با این که مقتضای استصحاب عدم رضاع جواز ازدواج با او است</w:t>
      </w:r>
      <w:r w:rsidR="006E2F25">
        <w:rPr>
          <w:rFonts w:hint="cs"/>
          <w:rtl/>
        </w:rPr>
        <w:t xml:space="preserve"> ولی در روایت مسعدة بن ز</w:t>
      </w:r>
      <w:r w:rsidR="005811A7">
        <w:rPr>
          <w:rFonts w:hint="cs"/>
          <w:rtl/>
        </w:rPr>
        <w:t xml:space="preserve">یاد امام علیه السلام فرمودند: </w:t>
      </w:r>
      <w:r w:rsidR="005811A7" w:rsidRPr="005811A7">
        <w:rPr>
          <w:color w:val="0070C0"/>
          <w:sz w:val="28"/>
          <w:rtl/>
        </w:rPr>
        <w:t>«لَا تُجَامِعُوا فِي‏ النِّكَاحِ‏ عَلَى‏ الشُّبْهَةِ (وَ قِفُوا عِنْدَ الشُّبْهَةِ) يَقُولُ إِذَا بَلَغَكَ أَنَّكَ قَدْ رَضَعْتَ مِنْ لَبَنِهَا وَ أَنَّهَا لَكَ مَحْرَمٌ وَ مَا أَشْبَهَ ذَلِكَ فَإِنَّ الْوُقُوفَ عِنْدَ الشُّبْهَةِ خَيْرٌ مِن</w:t>
      </w:r>
      <w:r w:rsidR="003527D6">
        <w:rPr>
          <w:color w:val="0070C0"/>
          <w:sz w:val="28"/>
          <w:rtl/>
        </w:rPr>
        <w:t>َ الِاقْتِحَامِ فِي الْهَلَكَةِ</w:t>
      </w:r>
      <w:r w:rsidR="005811A7" w:rsidRPr="005811A7">
        <w:rPr>
          <w:color w:val="0070C0"/>
          <w:sz w:val="28"/>
          <w:rtl/>
        </w:rPr>
        <w:t>.»</w:t>
      </w:r>
      <w:r w:rsidR="005811A7" w:rsidRPr="005811A7">
        <w:rPr>
          <w:rStyle w:val="FootnoteReference"/>
          <w:color w:val="0070C0"/>
          <w:sz w:val="28"/>
          <w:rtl/>
        </w:rPr>
        <w:footnoteReference w:id="7"/>
      </w:r>
    </w:p>
    <w:p w14:paraId="758E843C" w14:textId="56914753" w:rsidR="00D34257" w:rsidRDefault="003518E4" w:rsidP="00A30688">
      <w:pPr>
        <w:pStyle w:val="NoSpacing"/>
        <w:jc w:val="both"/>
        <w:rPr>
          <w:rtl/>
        </w:rPr>
      </w:pPr>
      <w:r>
        <w:rPr>
          <w:rFonts w:hint="cs"/>
          <w:rtl/>
        </w:rPr>
        <w:t xml:space="preserve">جهت دوم: تقویت ورع و پیدا کردن استعداد برای اجتناب از حرام‌ها است. </w:t>
      </w:r>
      <w:r w:rsidR="00D34257" w:rsidRPr="0086475E">
        <w:rPr>
          <w:rFonts w:hint="cs"/>
          <w:rtl/>
        </w:rPr>
        <w:t>یعنی در واقع یک نوع تقویت تقوای انسان است</w:t>
      </w:r>
      <w:r>
        <w:rPr>
          <w:rFonts w:hint="cs"/>
          <w:rtl/>
        </w:rPr>
        <w:t>.</w:t>
      </w:r>
      <w:r w:rsidR="00D34257" w:rsidRPr="0086475E">
        <w:rPr>
          <w:rFonts w:hint="cs"/>
          <w:rtl/>
        </w:rPr>
        <w:t xml:space="preserve"> مثلا در روایت نعمان بن بشیر آمده است </w:t>
      </w:r>
      <w:r w:rsidR="00D34257" w:rsidRPr="00502FAD">
        <w:rPr>
          <w:color w:val="0070C0"/>
          <w:sz w:val="28"/>
          <w:rtl/>
        </w:rPr>
        <w:t>«</w:t>
      </w:r>
      <w:r w:rsidR="00502FAD" w:rsidRPr="00502FAD">
        <w:rPr>
          <w:color w:val="0070C0"/>
          <w:sz w:val="28"/>
          <w:rtl/>
        </w:rPr>
        <w:t>عَنِ النُّعْمَانِ بْنِ بَشِيرٍ قَالَ سَمِعْتُ رَسُولَ اللَّهِ ص يَقُولُ‏ إِنَّ لِكُلِ‏ مَلِكٍ‏ حِمًى</w:t>
      </w:r>
      <w:r w:rsidR="00502FAD">
        <w:rPr>
          <w:rFonts w:hint="cs"/>
          <w:color w:val="0070C0"/>
          <w:sz w:val="28"/>
          <w:rtl/>
        </w:rPr>
        <w:t xml:space="preserve"> -</w:t>
      </w:r>
      <w:r w:rsidR="00502FAD" w:rsidRPr="00502FAD">
        <w:rPr>
          <w:rFonts w:hint="cs"/>
          <w:rtl/>
        </w:rPr>
        <w:t xml:space="preserve"> </w:t>
      </w:r>
      <w:r w:rsidR="00502FAD" w:rsidRPr="0086475E">
        <w:rPr>
          <w:rFonts w:hint="cs"/>
          <w:rtl/>
        </w:rPr>
        <w:t>هر پادشاهی در اطراف قصر خود یک حریمی دارد</w:t>
      </w:r>
      <w:r w:rsidR="00502FAD">
        <w:rPr>
          <w:rFonts w:hint="cs"/>
          <w:color w:val="0070C0"/>
          <w:sz w:val="28"/>
          <w:rtl/>
        </w:rPr>
        <w:t>-</w:t>
      </w:r>
      <w:r w:rsidR="00502FAD" w:rsidRPr="00502FAD">
        <w:rPr>
          <w:color w:val="0070C0"/>
          <w:sz w:val="28"/>
          <w:rtl/>
        </w:rPr>
        <w:t>‏ وَ إِنَّ حِمَى اللَّهِ حَلَالُهُ وَ حَرَامُهُ وَ الْمُشْتَبِهَاتُ بَيْنَ ذَلِكَ كَمَا لَوْ أَنَّ رَاعِياً رَعَى إِلَى جَانِبِ الْحِمَى لَمْ تَثْبُتْ غَنَمُهُ أَنْ تَقَعَ فِي وَسَطِهِ فَدَعُوا الْمُشْتَبِهَاتِ.»</w:t>
      </w:r>
      <w:r w:rsidR="00502FAD" w:rsidRPr="00502FAD">
        <w:rPr>
          <w:rStyle w:val="FootnoteReference"/>
          <w:color w:val="0070C0"/>
          <w:sz w:val="28"/>
          <w:rtl/>
        </w:rPr>
        <w:footnoteReference w:id="8"/>
      </w:r>
      <w:r w:rsidR="00502FAD">
        <w:rPr>
          <w:rFonts w:hint="cs"/>
          <w:rtl/>
        </w:rPr>
        <w:t xml:space="preserve"> </w:t>
      </w:r>
      <w:r w:rsidR="00502FAD" w:rsidRPr="0086475E">
        <w:rPr>
          <w:rFonts w:hint="cs"/>
          <w:rtl/>
        </w:rPr>
        <w:t xml:space="preserve"> </w:t>
      </w:r>
      <w:r w:rsidR="00502FAD">
        <w:rPr>
          <w:rFonts w:hint="cs"/>
          <w:rtl/>
        </w:rPr>
        <w:t xml:space="preserve">یعنی همان‌طور که </w:t>
      </w:r>
      <w:r w:rsidR="00B14B4B" w:rsidRPr="0086475E">
        <w:rPr>
          <w:rFonts w:hint="cs"/>
          <w:rtl/>
        </w:rPr>
        <w:t xml:space="preserve">اگر </w:t>
      </w:r>
      <w:r w:rsidR="00502FAD">
        <w:rPr>
          <w:rFonts w:hint="cs"/>
          <w:rtl/>
        </w:rPr>
        <w:t xml:space="preserve">چوپان </w:t>
      </w:r>
      <w:r w:rsidR="005F6D76">
        <w:rPr>
          <w:rFonts w:hint="cs"/>
          <w:rtl/>
        </w:rPr>
        <w:t>در مرز و حریم پادشاه</w:t>
      </w:r>
      <w:r w:rsidR="00B14B4B" w:rsidRPr="0086475E">
        <w:rPr>
          <w:rFonts w:hint="cs"/>
          <w:rtl/>
        </w:rPr>
        <w:t xml:space="preserve"> گوسفند </w:t>
      </w:r>
      <w:r w:rsidR="00E16AF2">
        <w:rPr>
          <w:rFonts w:hint="cs"/>
          <w:rtl/>
        </w:rPr>
        <w:t xml:space="preserve">خود </w:t>
      </w:r>
      <w:r w:rsidR="00B14B4B" w:rsidRPr="0086475E">
        <w:rPr>
          <w:rFonts w:hint="cs"/>
          <w:rtl/>
        </w:rPr>
        <w:t>را</w:t>
      </w:r>
      <w:r w:rsidR="00E16AF2">
        <w:rPr>
          <w:rFonts w:hint="cs"/>
          <w:rtl/>
        </w:rPr>
        <w:t xml:space="preserve"> به</w:t>
      </w:r>
      <w:r w:rsidR="00B14B4B" w:rsidRPr="0086475E">
        <w:rPr>
          <w:rFonts w:hint="cs"/>
          <w:rtl/>
        </w:rPr>
        <w:t xml:space="preserve"> چرا ب</w:t>
      </w:r>
      <w:r w:rsidR="00E16AF2">
        <w:rPr>
          <w:rFonts w:hint="cs"/>
          <w:rtl/>
        </w:rPr>
        <w:t>ب</w:t>
      </w:r>
      <w:r w:rsidR="00B14B4B" w:rsidRPr="0086475E">
        <w:rPr>
          <w:rFonts w:hint="cs"/>
          <w:rtl/>
        </w:rPr>
        <w:t>رد ممکن است این گوسفندان داخل منطقه‌ی ممنوعه مربوط به پادشاه شوند</w:t>
      </w:r>
      <w:r w:rsidR="0008707E">
        <w:rPr>
          <w:rFonts w:hint="cs"/>
          <w:rtl/>
        </w:rPr>
        <w:t xml:space="preserve">، مکلف نیز اگر نسبت به مشتبهات </w:t>
      </w:r>
      <w:r w:rsidR="00B14B4B" w:rsidRPr="0086475E">
        <w:rPr>
          <w:rFonts w:hint="cs"/>
          <w:rtl/>
        </w:rPr>
        <w:t>احتیاط نکند در معرض این است که مرتکب محرمات شود</w:t>
      </w:r>
      <w:r w:rsidR="0008707E">
        <w:rPr>
          <w:rFonts w:hint="cs"/>
          <w:rtl/>
        </w:rPr>
        <w:t xml:space="preserve">. </w:t>
      </w:r>
      <w:r w:rsidR="005F6D76">
        <w:rPr>
          <w:rFonts w:hint="cs"/>
          <w:rtl/>
        </w:rPr>
        <w:t>لذا باید مشتبهات را ترک کند.</w:t>
      </w:r>
    </w:p>
    <w:p w14:paraId="7773F272" w14:textId="52752C32" w:rsidR="00B14B4B" w:rsidRPr="005F6D76" w:rsidRDefault="0008707E" w:rsidP="00A30688">
      <w:pPr>
        <w:pStyle w:val="NoSpacing"/>
        <w:jc w:val="both"/>
        <w:rPr>
          <w:rtl/>
        </w:rPr>
      </w:pPr>
      <w:r>
        <w:rPr>
          <w:rFonts w:hint="cs"/>
          <w:rtl/>
        </w:rPr>
        <w:t>در مرسله مرحوم ص</w:t>
      </w:r>
      <w:r w:rsidR="005F6D76">
        <w:rPr>
          <w:rFonts w:hint="cs"/>
          <w:rtl/>
        </w:rPr>
        <w:t xml:space="preserve">دوق نیز آمده است که </w:t>
      </w:r>
      <w:r w:rsidR="005F6D76" w:rsidRPr="005F6D76">
        <w:rPr>
          <w:rFonts w:hint="cs"/>
          <w:color w:val="0070C0"/>
          <w:rtl/>
        </w:rPr>
        <w:t>«</w:t>
      </w:r>
      <w:r w:rsidR="005F6D76" w:rsidRPr="005F6D76">
        <w:rPr>
          <w:color w:val="0070C0"/>
          <w:rtl/>
        </w:rPr>
        <w:t xml:space="preserve">إِنَّ أَمِيرَ الْمُؤْمِنِينَ ع خَطَبَ النَّاسَ فَقَالَ فِي كَلَامٍ ذَكَرَهُ‏ حَلَالٌ‏ بَيِّنٌ‏ وَ حَرَامٌ‏ بَيِّنٌ‏ وَ شُبُهَاتٌ‏ بَيْنَ‏ ذَلِكَ‏ فَمَنْ‏ تَرَكَ‏ مَا اشْتَبَهَ‏ عَلَيْهِ‏ مِنَ‏ الْإِثْمِ‏ فَهُوَ لِمَا اسْتَبَانَ لَهُ أَتْرَكُ وَ الْمَعَاصِي حِمَى اللَّهِ فَمَنْ </w:t>
      </w:r>
      <w:r w:rsidR="005F6D76" w:rsidRPr="005F6D76">
        <w:rPr>
          <w:color w:val="0070C0"/>
          <w:rtl/>
        </w:rPr>
        <w:lastRenderedPageBreak/>
        <w:t>يَرْتَعْ حَوْلَهَا يُوشِكْ أَنْ يَدْخُلَهَا.»</w:t>
      </w:r>
      <w:r w:rsidR="005F6D76" w:rsidRPr="005F6D76">
        <w:rPr>
          <w:rStyle w:val="FootnoteReference"/>
          <w:color w:val="0070C0"/>
          <w:sz w:val="28"/>
          <w:rtl/>
        </w:rPr>
        <w:footnoteReference w:id="9"/>
      </w:r>
      <w:r w:rsidRPr="005F6D76">
        <w:rPr>
          <w:rFonts w:hint="cs"/>
          <w:color w:val="0070C0"/>
          <w:rtl/>
        </w:rPr>
        <w:t xml:space="preserve"> </w:t>
      </w:r>
      <w:r w:rsidR="00585495" w:rsidRPr="0086475E">
        <w:rPr>
          <w:rFonts w:hint="cs"/>
          <w:rtl/>
        </w:rPr>
        <w:t>یعنی ترک مشتبه خوب است زیرا موجب می‌شود انسان استعداد اجتناب از حرام بی</w:t>
      </w:r>
      <w:r w:rsidR="001C72D1">
        <w:rPr>
          <w:rFonts w:hint="cs"/>
          <w:rtl/>
        </w:rPr>
        <w:t>ّ</w:t>
      </w:r>
      <w:r w:rsidR="00585495" w:rsidRPr="0086475E">
        <w:rPr>
          <w:rFonts w:hint="cs"/>
          <w:rtl/>
        </w:rPr>
        <w:t>ن پیدا کند</w:t>
      </w:r>
      <w:r w:rsidR="00E00DF3">
        <w:rPr>
          <w:rFonts w:hint="cs"/>
          <w:rtl/>
        </w:rPr>
        <w:t xml:space="preserve"> و</w:t>
      </w:r>
      <w:r w:rsidR="001C72D1">
        <w:rPr>
          <w:rFonts w:hint="cs"/>
          <w:rtl/>
        </w:rPr>
        <w:t xml:space="preserve"> کسی که از شبهات اجتناب کند </w:t>
      </w:r>
      <w:r w:rsidR="00585495" w:rsidRPr="0086475E">
        <w:rPr>
          <w:rFonts w:hint="cs"/>
          <w:rtl/>
        </w:rPr>
        <w:t>به طریق اولی از حرام بی</w:t>
      </w:r>
      <w:r w:rsidR="001C72D1">
        <w:rPr>
          <w:rFonts w:hint="cs"/>
          <w:rtl/>
        </w:rPr>
        <w:t>ّ</w:t>
      </w:r>
      <w:r w:rsidR="00585495" w:rsidRPr="0086475E">
        <w:rPr>
          <w:rFonts w:hint="cs"/>
          <w:rtl/>
        </w:rPr>
        <w:t xml:space="preserve">ن اجتناب می‌کند. </w:t>
      </w:r>
    </w:p>
    <w:p w14:paraId="406B7428" w14:textId="54D58288" w:rsidR="00823A41" w:rsidRDefault="005847FF" w:rsidP="00A30688">
      <w:pPr>
        <w:pStyle w:val="NoSpacing"/>
        <w:jc w:val="both"/>
        <w:rPr>
          <w:rtl/>
        </w:rPr>
      </w:pPr>
      <w:r w:rsidRPr="0086475E">
        <w:rPr>
          <w:rFonts w:hint="cs"/>
          <w:rtl/>
        </w:rPr>
        <w:t>ایشان در ادامه فرموده‌اند:</w:t>
      </w:r>
      <w:r w:rsidR="00793796">
        <w:rPr>
          <w:rFonts w:hint="cs"/>
          <w:rtl/>
        </w:rPr>
        <w:t xml:space="preserve"> با توجه به روایت </w:t>
      </w:r>
      <w:r w:rsidRPr="0086475E">
        <w:rPr>
          <w:rFonts w:hint="cs"/>
          <w:rtl/>
        </w:rPr>
        <w:t xml:space="preserve">نعمان بن بشیر </w:t>
      </w:r>
      <w:r w:rsidR="0091726B">
        <w:rPr>
          <w:rFonts w:hint="cs"/>
          <w:rtl/>
        </w:rPr>
        <w:t>حلال و حرام و مشتبهات هر سه حریم خداوند هستند. این که حرام حریم خداوند متعال است روشن است</w:t>
      </w:r>
      <w:r w:rsidR="005F0424">
        <w:rPr>
          <w:rFonts w:hint="cs"/>
          <w:rtl/>
        </w:rPr>
        <w:t>. ولی نسبت به این که</w:t>
      </w:r>
      <w:r w:rsidR="0091726B">
        <w:rPr>
          <w:rFonts w:hint="cs"/>
          <w:rtl/>
        </w:rPr>
        <w:t xml:space="preserve"> </w:t>
      </w:r>
      <w:r w:rsidRPr="0086475E">
        <w:rPr>
          <w:rFonts w:hint="cs"/>
          <w:rtl/>
        </w:rPr>
        <w:t xml:space="preserve">حلال نیز حریم خداوند متعال است </w:t>
      </w:r>
      <w:r w:rsidR="005F0424">
        <w:rPr>
          <w:rFonts w:hint="cs"/>
          <w:rtl/>
        </w:rPr>
        <w:t>ممکن است گفته شود این درست نیست زیرا</w:t>
      </w:r>
      <w:r w:rsidR="0091726B">
        <w:rPr>
          <w:rFonts w:hint="cs"/>
          <w:rtl/>
        </w:rPr>
        <w:t xml:space="preserve"> </w:t>
      </w:r>
      <w:r w:rsidRPr="0086475E">
        <w:rPr>
          <w:rFonts w:hint="cs"/>
          <w:rtl/>
        </w:rPr>
        <w:t>مباح</w:t>
      </w:r>
      <w:r w:rsidR="00E00DF3">
        <w:rPr>
          <w:rFonts w:hint="cs"/>
          <w:rtl/>
        </w:rPr>
        <w:t>،</w:t>
      </w:r>
      <w:r w:rsidRPr="0086475E">
        <w:rPr>
          <w:rFonts w:hint="cs"/>
          <w:rtl/>
        </w:rPr>
        <w:t xml:space="preserve"> منطقة الفراغ است و </w:t>
      </w:r>
      <w:r w:rsidR="005F0424">
        <w:rPr>
          <w:rFonts w:hint="cs"/>
          <w:rtl/>
        </w:rPr>
        <w:t xml:space="preserve">خود خداوند متعال </w:t>
      </w:r>
      <w:r w:rsidRPr="0086475E">
        <w:rPr>
          <w:rFonts w:hint="cs"/>
          <w:rtl/>
        </w:rPr>
        <w:t>انسان را آزاد گذاشت</w:t>
      </w:r>
      <w:r w:rsidR="00E00DF3">
        <w:rPr>
          <w:rFonts w:hint="cs"/>
          <w:rtl/>
        </w:rPr>
        <w:t>ه</w:t>
      </w:r>
      <w:r w:rsidRPr="0086475E">
        <w:rPr>
          <w:rFonts w:hint="cs"/>
          <w:rtl/>
        </w:rPr>
        <w:t xml:space="preserve"> و دیگر حریم خداوند متعال نیست.</w:t>
      </w:r>
      <w:r w:rsidR="005F0424">
        <w:rPr>
          <w:rFonts w:hint="cs"/>
          <w:rtl/>
        </w:rPr>
        <w:t xml:space="preserve"> </w:t>
      </w:r>
      <w:r w:rsidR="00BE56DD">
        <w:rPr>
          <w:rFonts w:hint="cs"/>
          <w:rtl/>
        </w:rPr>
        <w:t xml:space="preserve">ولی این </w:t>
      </w:r>
      <w:r w:rsidR="00BC6B11">
        <w:rPr>
          <w:rFonts w:hint="cs"/>
          <w:rtl/>
        </w:rPr>
        <w:t>ناشی از خلط بین حلال و مباح است و خیال شد</w:t>
      </w:r>
      <w:r w:rsidR="00E00DF3">
        <w:rPr>
          <w:rFonts w:hint="cs"/>
          <w:rtl/>
        </w:rPr>
        <w:t>ه</w:t>
      </w:r>
      <w:r w:rsidR="00BC6B11">
        <w:rPr>
          <w:rFonts w:hint="cs"/>
          <w:rtl/>
        </w:rPr>
        <w:t xml:space="preserve"> که حلال به معنای مباح است در حالی که این درست نیست زیرا</w:t>
      </w:r>
      <w:r w:rsidR="00E41ED8" w:rsidRPr="0086475E">
        <w:rPr>
          <w:rFonts w:hint="cs"/>
          <w:rtl/>
        </w:rPr>
        <w:t xml:space="preserve"> حلال به معنای </w:t>
      </w:r>
      <w:r w:rsidR="00BC6B11">
        <w:rPr>
          <w:rFonts w:hint="cs"/>
          <w:rtl/>
        </w:rPr>
        <w:t xml:space="preserve">مطلق </w:t>
      </w:r>
      <w:r w:rsidR="00E41ED8" w:rsidRPr="0086475E">
        <w:rPr>
          <w:rFonts w:hint="cs"/>
          <w:rtl/>
        </w:rPr>
        <w:t>مباح نیست بلکه مباح‌های خاصی است که در عهد</w:t>
      </w:r>
      <w:r w:rsidR="00BC6B11">
        <w:rPr>
          <w:rFonts w:hint="cs"/>
          <w:rtl/>
        </w:rPr>
        <w:t xml:space="preserve"> جاهلیت یا امم سابق حرام شده بود یا نسبت به آن‌ها توهم حظر بود و </w:t>
      </w:r>
      <w:r w:rsidR="00E41ED8" w:rsidRPr="0086475E">
        <w:rPr>
          <w:rFonts w:hint="cs"/>
          <w:rtl/>
        </w:rPr>
        <w:t>اسلام آن حظر را رفع کرد «حل عنه عقدة الحظر»</w:t>
      </w:r>
      <w:r w:rsidR="00823A41" w:rsidRPr="00823A41">
        <w:rPr>
          <w:rFonts w:hint="cs"/>
          <w:rtl/>
        </w:rPr>
        <w:t xml:space="preserve"> </w:t>
      </w:r>
      <w:r w:rsidR="00823A41" w:rsidRPr="0086475E">
        <w:rPr>
          <w:rFonts w:hint="cs"/>
          <w:rtl/>
        </w:rPr>
        <w:t>مثل ازواج با زوجه‌ی مطلقه‌ی فرزندخوانده</w:t>
      </w:r>
      <w:r w:rsidR="00823A41">
        <w:rPr>
          <w:rFonts w:hint="cs"/>
          <w:rtl/>
        </w:rPr>
        <w:t xml:space="preserve"> -</w:t>
      </w:r>
      <w:r w:rsidR="00823A41" w:rsidRPr="00823A41">
        <w:rPr>
          <w:rFonts w:hint="cs"/>
          <w:rtl/>
        </w:rPr>
        <w:t xml:space="preserve"> </w:t>
      </w:r>
      <w:r w:rsidR="00823A41" w:rsidRPr="0086475E">
        <w:rPr>
          <w:rFonts w:hint="cs"/>
          <w:rtl/>
        </w:rPr>
        <w:t>مثل زید که فرزند خوانده‌ی پیامبرصلی الله علیه و آله وسلم بود با ز</w:t>
      </w:r>
      <w:r w:rsidR="00E00DF3">
        <w:rPr>
          <w:rFonts w:hint="cs"/>
          <w:rtl/>
        </w:rPr>
        <w:t>ینب ازدواج کرد و او را طلاق داد</w:t>
      </w:r>
      <w:r w:rsidR="00823A41">
        <w:rPr>
          <w:rFonts w:hint="cs"/>
          <w:rtl/>
        </w:rPr>
        <w:t>-</w:t>
      </w:r>
      <w:r w:rsidR="00823A41" w:rsidRPr="0086475E">
        <w:rPr>
          <w:rFonts w:hint="cs"/>
          <w:rtl/>
        </w:rPr>
        <w:t xml:space="preserve"> </w:t>
      </w:r>
      <w:r w:rsidR="00823A41">
        <w:rPr>
          <w:rFonts w:hint="cs"/>
          <w:rtl/>
        </w:rPr>
        <w:t xml:space="preserve">که </w:t>
      </w:r>
      <w:r w:rsidR="00823A41" w:rsidRPr="0086475E">
        <w:rPr>
          <w:rFonts w:hint="cs"/>
          <w:rtl/>
        </w:rPr>
        <w:t xml:space="preserve">در جاهلیت می‌گفتند: </w:t>
      </w:r>
      <w:r w:rsidR="00823A41">
        <w:rPr>
          <w:rFonts w:hint="cs"/>
          <w:rtl/>
        </w:rPr>
        <w:t xml:space="preserve">فرزندخوانده مثل فرزند است و همان‌طور که </w:t>
      </w:r>
      <w:r w:rsidR="00823A41" w:rsidRPr="0086475E">
        <w:rPr>
          <w:rFonts w:hint="cs"/>
          <w:rtl/>
        </w:rPr>
        <w:t>انسان</w:t>
      </w:r>
      <w:r w:rsidR="00823A41">
        <w:rPr>
          <w:rFonts w:hint="cs"/>
          <w:rtl/>
        </w:rPr>
        <w:t xml:space="preserve"> </w:t>
      </w:r>
      <w:r w:rsidR="00823A41" w:rsidRPr="0086475E">
        <w:rPr>
          <w:rFonts w:hint="cs"/>
          <w:rtl/>
        </w:rPr>
        <w:t>با زن مطلقه فرزند خود نمی‌تواند ازدواج کند با زن مطلقه‌ی فرزند خوانده‌ی خود نیز نمی‌تواند ازدواج کند</w:t>
      </w:r>
      <w:r w:rsidR="00823A41">
        <w:rPr>
          <w:rFonts w:hint="cs"/>
          <w:rtl/>
        </w:rPr>
        <w:t xml:space="preserve">. </w:t>
      </w:r>
      <w:r w:rsidR="00823A41" w:rsidRPr="0086475E">
        <w:rPr>
          <w:rFonts w:hint="cs"/>
          <w:rtl/>
        </w:rPr>
        <w:t xml:space="preserve">اسلام </w:t>
      </w:r>
      <w:r w:rsidR="00823A41">
        <w:rPr>
          <w:rFonts w:hint="cs"/>
          <w:rtl/>
        </w:rPr>
        <w:t>ازدواج ب</w:t>
      </w:r>
      <w:r w:rsidR="00FE2C4F">
        <w:rPr>
          <w:rFonts w:hint="cs"/>
          <w:rtl/>
        </w:rPr>
        <w:t>ا</w:t>
      </w:r>
      <w:r w:rsidR="00823A41">
        <w:rPr>
          <w:rFonts w:hint="cs"/>
          <w:rtl/>
        </w:rPr>
        <w:t xml:space="preserve"> زن فرزند خوانده را حلال کرد.</w:t>
      </w:r>
    </w:p>
    <w:p w14:paraId="20F3160B" w14:textId="1E76AFD9" w:rsidR="00823A41" w:rsidRDefault="00E41ED8" w:rsidP="00A30688">
      <w:pPr>
        <w:pStyle w:val="NoSpacing"/>
        <w:jc w:val="both"/>
        <w:rPr>
          <w:rtl/>
        </w:rPr>
      </w:pPr>
      <w:r w:rsidRPr="0086475E">
        <w:rPr>
          <w:rFonts w:hint="cs"/>
          <w:rtl/>
        </w:rPr>
        <w:t xml:space="preserve"> </w:t>
      </w:r>
      <w:r w:rsidR="000651A1" w:rsidRPr="0086475E">
        <w:rPr>
          <w:rFonts w:hint="cs"/>
          <w:rtl/>
        </w:rPr>
        <w:t xml:space="preserve">و لذا در بحث شرط </w:t>
      </w:r>
      <w:r w:rsidR="00BC6B11">
        <w:rPr>
          <w:rFonts w:hint="cs"/>
          <w:rtl/>
        </w:rPr>
        <w:t>بیان کردیم که</w:t>
      </w:r>
      <w:r w:rsidR="000651A1" w:rsidRPr="0086475E">
        <w:rPr>
          <w:rFonts w:hint="cs"/>
          <w:rtl/>
        </w:rPr>
        <w:t xml:space="preserve"> «شرطی که مح</w:t>
      </w:r>
      <w:r w:rsidR="00BC6B11">
        <w:rPr>
          <w:rFonts w:hint="cs"/>
          <w:rtl/>
        </w:rPr>
        <w:t>رم</w:t>
      </w:r>
      <w:r w:rsidR="000651A1" w:rsidRPr="0086475E">
        <w:rPr>
          <w:rFonts w:hint="cs"/>
          <w:rtl/>
        </w:rPr>
        <w:t xml:space="preserve"> حلال است باطل است نه شرطی که محرم مباح است» </w:t>
      </w:r>
      <w:r w:rsidR="00823A41">
        <w:rPr>
          <w:rFonts w:hint="cs"/>
          <w:rtl/>
        </w:rPr>
        <w:t>شرط عدم ازدواج دوم در ضمن عقد ازدواج یا عدم</w:t>
      </w:r>
      <w:r w:rsidR="000651A1" w:rsidRPr="0086475E">
        <w:rPr>
          <w:rFonts w:hint="cs"/>
          <w:rtl/>
        </w:rPr>
        <w:t xml:space="preserve"> استمتاع خاص</w:t>
      </w:r>
      <w:r w:rsidR="00823A41">
        <w:rPr>
          <w:rFonts w:hint="cs"/>
          <w:rtl/>
        </w:rPr>
        <w:t xml:space="preserve"> اشکال ندارد </w:t>
      </w:r>
      <w:r w:rsidR="000651A1" w:rsidRPr="0086475E">
        <w:rPr>
          <w:rFonts w:hint="cs"/>
          <w:rtl/>
        </w:rPr>
        <w:t>زیرا استمتاع از زوجه مباح است و شرط ترک آن محر</w:t>
      </w:r>
      <w:r w:rsidR="00FE2C4F">
        <w:rPr>
          <w:rFonts w:hint="cs"/>
          <w:rtl/>
        </w:rPr>
        <w:t>ِّ</w:t>
      </w:r>
      <w:r w:rsidR="000651A1" w:rsidRPr="0086475E">
        <w:rPr>
          <w:rFonts w:hint="cs"/>
          <w:rtl/>
        </w:rPr>
        <w:t>م حلال نیست بلکه محرم مباح است.</w:t>
      </w:r>
      <w:r w:rsidR="00823A41">
        <w:rPr>
          <w:rFonts w:hint="cs"/>
          <w:rtl/>
        </w:rPr>
        <w:t xml:space="preserve"> ولی شرط عدم ازدواج </w:t>
      </w:r>
      <w:r w:rsidR="00B4329C">
        <w:rPr>
          <w:rFonts w:hint="cs"/>
          <w:rtl/>
        </w:rPr>
        <w:t>با ز</w:t>
      </w:r>
      <w:r w:rsidR="00C02548">
        <w:rPr>
          <w:rFonts w:hint="cs"/>
          <w:rtl/>
        </w:rPr>
        <w:t>وجه‌ی مطلقه</w:t>
      </w:r>
      <w:r w:rsidR="00B4329C">
        <w:rPr>
          <w:rFonts w:hint="cs"/>
          <w:rtl/>
        </w:rPr>
        <w:t xml:space="preserve"> فرزند خوانده در ضمن عقد</w:t>
      </w:r>
      <w:r w:rsidR="00FE2C4F">
        <w:rPr>
          <w:rFonts w:hint="cs"/>
          <w:rtl/>
        </w:rPr>
        <w:t>،</w:t>
      </w:r>
      <w:r w:rsidR="00B4329C">
        <w:rPr>
          <w:rFonts w:hint="cs"/>
          <w:rtl/>
        </w:rPr>
        <w:t xml:space="preserve"> </w:t>
      </w:r>
      <w:r w:rsidR="00C02548">
        <w:rPr>
          <w:rFonts w:hint="cs"/>
          <w:rtl/>
        </w:rPr>
        <w:t xml:space="preserve">فاسد است چون شرط محرم حلال است. </w:t>
      </w:r>
    </w:p>
    <w:p w14:paraId="1DBE45A5" w14:textId="79DE5CB9" w:rsidR="00061C23" w:rsidRDefault="000651A1" w:rsidP="00A30688">
      <w:pPr>
        <w:pStyle w:val="NoSpacing"/>
        <w:jc w:val="both"/>
        <w:rPr>
          <w:rtl/>
        </w:rPr>
      </w:pPr>
      <w:r w:rsidRPr="0086475E">
        <w:rPr>
          <w:rFonts w:hint="cs"/>
          <w:rtl/>
        </w:rPr>
        <w:t xml:space="preserve">این تفسیری است که فقط ایشان </w:t>
      </w:r>
      <w:r w:rsidR="00C02548">
        <w:rPr>
          <w:rFonts w:hint="cs"/>
          <w:rtl/>
        </w:rPr>
        <w:t>آن را</w:t>
      </w:r>
      <w:r w:rsidRPr="0086475E">
        <w:rPr>
          <w:rFonts w:hint="cs"/>
          <w:rtl/>
        </w:rPr>
        <w:t xml:space="preserve"> بیان کردند و</w:t>
      </w:r>
      <w:r w:rsidR="00C02548">
        <w:rPr>
          <w:rFonts w:hint="cs"/>
          <w:rtl/>
        </w:rPr>
        <w:t xml:space="preserve">لی دیگران </w:t>
      </w:r>
      <w:r w:rsidR="00A30601">
        <w:rPr>
          <w:rFonts w:hint="cs"/>
          <w:rtl/>
        </w:rPr>
        <w:t xml:space="preserve">در تفسیر آن فرموده‌اند: مراد این است که </w:t>
      </w:r>
      <w:r w:rsidRPr="0086475E">
        <w:rPr>
          <w:rFonts w:hint="cs"/>
          <w:rtl/>
        </w:rPr>
        <w:t>شرط کنند فلان حلال بر تو حرام باشد</w:t>
      </w:r>
      <w:r w:rsidR="00A30601">
        <w:rPr>
          <w:rFonts w:hint="cs"/>
          <w:rtl/>
        </w:rPr>
        <w:t xml:space="preserve"> مثلا در ضمن عقد شرط کنند که ازدو</w:t>
      </w:r>
      <w:r w:rsidR="00FE2C4F">
        <w:rPr>
          <w:rFonts w:hint="cs"/>
          <w:rtl/>
        </w:rPr>
        <w:t>ا</w:t>
      </w:r>
      <w:r w:rsidR="00A30601">
        <w:rPr>
          <w:rFonts w:hint="cs"/>
          <w:rtl/>
        </w:rPr>
        <w:t xml:space="preserve">ج دوم بر </w:t>
      </w:r>
      <w:r w:rsidR="00061C23">
        <w:rPr>
          <w:rFonts w:hint="cs"/>
          <w:rtl/>
        </w:rPr>
        <w:t>مرد</w:t>
      </w:r>
      <w:r w:rsidR="00A30601">
        <w:rPr>
          <w:rFonts w:hint="cs"/>
          <w:rtl/>
        </w:rPr>
        <w:t xml:space="preserve"> حرام باشد</w:t>
      </w:r>
      <w:r w:rsidR="00061C23">
        <w:rPr>
          <w:rFonts w:hint="cs"/>
          <w:rtl/>
        </w:rPr>
        <w:t xml:space="preserve"> یا شرط کنند که حق طلاق با زوجه باشد که این شرط فاسد است.</w:t>
      </w:r>
      <w:r w:rsidR="00A30601">
        <w:rPr>
          <w:rFonts w:hint="cs"/>
          <w:rtl/>
        </w:rPr>
        <w:t xml:space="preserve"> ولی اگر </w:t>
      </w:r>
      <w:r w:rsidRPr="0086475E">
        <w:rPr>
          <w:rFonts w:hint="cs"/>
          <w:rtl/>
        </w:rPr>
        <w:t xml:space="preserve">شرط </w:t>
      </w:r>
      <w:r w:rsidR="00A30601">
        <w:rPr>
          <w:rFonts w:hint="cs"/>
          <w:rtl/>
        </w:rPr>
        <w:t>ترک حلال کنند مثلا شرط کنند که «مرد ازدواج مجدد نکند»</w:t>
      </w:r>
      <w:r w:rsidR="00061C23">
        <w:rPr>
          <w:rFonts w:hint="cs"/>
          <w:rtl/>
        </w:rPr>
        <w:t xml:space="preserve"> یا «زوجه وکالت در طلاق دارد» یا «زوج طلاق ندهد»</w:t>
      </w:r>
      <w:r w:rsidR="00A30601">
        <w:rPr>
          <w:rFonts w:hint="cs"/>
          <w:rtl/>
        </w:rPr>
        <w:t xml:space="preserve"> صحیح است.</w:t>
      </w:r>
    </w:p>
    <w:p w14:paraId="5D30EA29" w14:textId="0274FA9D" w:rsidR="0060058D" w:rsidRDefault="00061C23" w:rsidP="00A30688">
      <w:pPr>
        <w:pStyle w:val="NoSpacing"/>
        <w:jc w:val="both"/>
        <w:rPr>
          <w:rtl/>
        </w:rPr>
      </w:pPr>
      <w:r>
        <w:rPr>
          <w:rFonts w:hint="cs"/>
          <w:rtl/>
        </w:rPr>
        <w:t>ایشان در ادامه فرموده‌اند</w:t>
      </w:r>
      <w:r w:rsidRPr="005F6D76">
        <w:rPr>
          <w:rFonts w:hint="cs"/>
          <w:rtl/>
        </w:rPr>
        <w:t xml:space="preserve">: لام «المحرمات» در </w:t>
      </w:r>
      <w:r w:rsidR="0060058D" w:rsidRPr="005F6D76">
        <w:rPr>
          <w:rFonts w:hint="cs"/>
          <w:color w:val="0070C0"/>
          <w:rtl/>
        </w:rPr>
        <w:t>«</w:t>
      </w:r>
      <w:r w:rsidR="005F6D76" w:rsidRPr="005F6D76">
        <w:rPr>
          <w:rFonts w:hint="cs"/>
          <w:color w:val="0070C0"/>
          <w:rtl/>
        </w:rPr>
        <w:t>حَلَالٌ بَيِّنٌ، وَ حَرَامٌ بَيِّنٌ، وَ شُبُهَاتٌ بَيْنَ ذلِكَ، فَمَنْ تَرَكَ الشُّبُهَاتِ نَجَا مِنَ الْمُحَرَّمَاتِ‏، وَ مَنْ‏ أَخَذَ بِالشُّبُهَاتِ‏ ارْتَكَبَ الْمُحَرَّمَاتِ‏، وَ هَلَكَ مِنْ حَيْثُ لَايَعْلَمُ»</w:t>
      </w:r>
      <w:r w:rsidR="005F6D76">
        <w:rPr>
          <w:rStyle w:val="FootnoteReference"/>
          <w:rFonts w:ascii="Times New Roman" w:eastAsia="Times New Roman" w:hAnsi="Times New Roman" w:cs="Times New Roman"/>
          <w:sz w:val="24"/>
          <w:szCs w:val="24"/>
          <w:rtl/>
        </w:rPr>
        <w:footnoteReference w:id="10"/>
      </w:r>
      <w:r w:rsidR="005F6D76">
        <w:rPr>
          <w:rFonts w:hint="cs"/>
          <w:color w:val="0070C0"/>
          <w:rtl/>
        </w:rPr>
        <w:t xml:space="preserve"> </w:t>
      </w:r>
      <w:r w:rsidR="0060058D" w:rsidRPr="005F6D76">
        <w:rPr>
          <w:rFonts w:hint="cs"/>
          <w:rtl/>
        </w:rPr>
        <w:t>لام عهد</w:t>
      </w:r>
      <w:r w:rsidR="0060058D" w:rsidRPr="0086475E">
        <w:rPr>
          <w:rFonts w:hint="cs"/>
          <w:rtl/>
        </w:rPr>
        <w:t xml:space="preserve"> ذکری است </w:t>
      </w:r>
      <w:r>
        <w:rPr>
          <w:rFonts w:hint="cs"/>
          <w:rtl/>
        </w:rPr>
        <w:lastRenderedPageBreak/>
        <w:t xml:space="preserve">یعنی کسی که شبهات را ترک کند </w:t>
      </w:r>
      <w:r w:rsidR="0060058D" w:rsidRPr="0086475E">
        <w:rPr>
          <w:rFonts w:hint="cs"/>
          <w:rtl/>
        </w:rPr>
        <w:t>از حرام بیّن خلاص می‌شود</w:t>
      </w:r>
      <w:r>
        <w:rPr>
          <w:rFonts w:hint="cs"/>
          <w:rtl/>
        </w:rPr>
        <w:t xml:space="preserve"> و کسی که مرتکب شبهه شود آن محرمات بیّن را مرتکب خواهد شد.</w:t>
      </w:r>
      <w:r w:rsidR="0060058D" w:rsidRPr="0086475E">
        <w:rPr>
          <w:rFonts w:hint="cs"/>
          <w:rtl/>
        </w:rPr>
        <w:t xml:space="preserve"> </w:t>
      </w:r>
      <w:r w:rsidR="00633ACD" w:rsidRPr="0086475E">
        <w:rPr>
          <w:rFonts w:hint="cs"/>
          <w:rtl/>
        </w:rPr>
        <w:t>کسی که شبهه را مرتکب شود استعداد ارتکاب محرمات بیّن را نیز پیدا می‌کند</w:t>
      </w:r>
      <w:r w:rsidR="00920973">
        <w:rPr>
          <w:rFonts w:hint="cs"/>
          <w:rtl/>
        </w:rPr>
        <w:t>. در حالی که</w:t>
      </w:r>
      <w:r w:rsidR="008B7FD9" w:rsidRPr="0086475E">
        <w:rPr>
          <w:rFonts w:hint="cs"/>
          <w:rtl/>
        </w:rPr>
        <w:t xml:space="preserve"> قطعا لازم نیست </w:t>
      </w:r>
      <w:r w:rsidR="00920973">
        <w:rPr>
          <w:rFonts w:hint="cs"/>
          <w:rtl/>
        </w:rPr>
        <w:t xml:space="preserve">که انسان جهت تحصیل استعداد برای اجتناب از حرام بیّن </w:t>
      </w:r>
      <w:r w:rsidR="008B7FD9" w:rsidRPr="0086475E">
        <w:rPr>
          <w:rFonts w:hint="cs"/>
          <w:rtl/>
        </w:rPr>
        <w:t>از شبهات اجتناب کند</w:t>
      </w:r>
      <w:r w:rsidR="00920973">
        <w:rPr>
          <w:rFonts w:hint="cs"/>
          <w:rtl/>
        </w:rPr>
        <w:t xml:space="preserve"> </w:t>
      </w:r>
      <w:r w:rsidR="008B7FD9" w:rsidRPr="0086475E">
        <w:rPr>
          <w:rFonts w:hint="cs"/>
          <w:rtl/>
        </w:rPr>
        <w:t xml:space="preserve">لذا حکم استحبابی می‌شود. </w:t>
      </w:r>
    </w:p>
    <w:p w14:paraId="41778CCF" w14:textId="18B912AC" w:rsidR="004F0C2D" w:rsidRPr="0086475E" w:rsidRDefault="004F0C2D" w:rsidP="00A30688">
      <w:pPr>
        <w:pStyle w:val="Heading3"/>
        <w:rPr>
          <w:rtl/>
        </w:rPr>
      </w:pPr>
      <w:bookmarkStart w:id="6" w:name="_Toc185155843"/>
      <w:r>
        <w:rPr>
          <w:rFonts w:hint="cs"/>
          <w:rtl/>
        </w:rPr>
        <w:t>اشکال به جواب دوم</w:t>
      </w:r>
      <w:bookmarkEnd w:id="6"/>
    </w:p>
    <w:p w14:paraId="0A9821B2" w14:textId="77777777" w:rsidR="00301AF2" w:rsidRDefault="008B7FD9" w:rsidP="00A30688">
      <w:pPr>
        <w:pStyle w:val="NoSpacing"/>
        <w:jc w:val="both"/>
        <w:rPr>
          <w:rtl/>
        </w:rPr>
      </w:pPr>
      <w:r w:rsidRPr="0086475E">
        <w:rPr>
          <w:rFonts w:hint="cs"/>
          <w:rtl/>
        </w:rPr>
        <w:t xml:space="preserve">این کلام تمام نیست </w:t>
      </w:r>
      <w:r w:rsidR="00301AF2">
        <w:rPr>
          <w:rFonts w:hint="cs"/>
          <w:rtl/>
        </w:rPr>
        <w:t>و دارای اشکال است:</w:t>
      </w:r>
    </w:p>
    <w:p w14:paraId="383CE1C3" w14:textId="77777777" w:rsidR="00301AF2" w:rsidRDefault="00301AF2" w:rsidP="00A30688">
      <w:pPr>
        <w:pStyle w:val="Heading3"/>
        <w:rPr>
          <w:rtl/>
        </w:rPr>
      </w:pPr>
      <w:bookmarkStart w:id="7" w:name="_Toc185155844"/>
      <w:r>
        <w:rPr>
          <w:rFonts w:hint="cs"/>
          <w:rtl/>
        </w:rPr>
        <w:t>اشکال اول</w:t>
      </w:r>
      <w:bookmarkEnd w:id="7"/>
    </w:p>
    <w:p w14:paraId="38942094" w14:textId="4E05D64A" w:rsidR="008B7FD9" w:rsidRPr="0086475E" w:rsidRDefault="00301AF2" w:rsidP="00A30688">
      <w:pPr>
        <w:pStyle w:val="NoSpacing"/>
        <w:jc w:val="both"/>
        <w:rPr>
          <w:rtl/>
        </w:rPr>
      </w:pPr>
      <w:r>
        <w:rPr>
          <w:rFonts w:hint="cs"/>
          <w:rtl/>
        </w:rPr>
        <w:t>بین دو معنایی که</w:t>
      </w:r>
      <w:r w:rsidR="008F6709">
        <w:rPr>
          <w:rFonts w:hint="cs"/>
          <w:rtl/>
        </w:rPr>
        <w:t xml:space="preserve"> ایشان</w:t>
      </w:r>
      <w:r>
        <w:rPr>
          <w:rFonts w:hint="cs"/>
          <w:rtl/>
        </w:rPr>
        <w:t xml:space="preserve"> برای شبهه ذکر </w:t>
      </w:r>
      <w:r w:rsidR="008F6709">
        <w:rPr>
          <w:rFonts w:hint="cs"/>
          <w:rtl/>
        </w:rPr>
        <w:t>کردند</w:t>
      </w:r>
      <w:r>
        <w:rPr>
          <w:rFonts w:hint="cs"/>
          <w:rtl/>
        </w:rPr>
        <w:t xml:space="preserve"> فرق</w:t>
      </w:r>
      <w:r w:rsidR="004F0C2D">
        <w:rPr>
          <w:rFonts w:hint="cs"/>
          <w:rtl/>
        </w:rPr>
        <w:t>ی</w:t>
      </w:r>
      <w:r>
        <w:rPr>
          <w:rFonts w:hint="cs"/>
          <w:rtl/>
        </w:rPr>
        <w:t xml:space="preserve"> وجود ندارد. </w:t>
      </w:r>
      <w:r w:rsidR="00B702C8">
        <w:rPr>
          <w:rFonts w:hint="cs"/>
          <w:rtl/>
        </w:rPr>
        <w:t>زیرا</w:t>
      </w:r>
      <w:r w:rsidR="008B7FD9" w:rsidRPr="0086475E">
        <w:rPr>
          <w:rFonts w:hint="cs"/>
          <w:rtl/>
        </w:rPr>
        <w:t xml:space="preserve"> اتباع یک خبری که مشکوک الحجیة است اتباع شبهه است و عمل مکلف </w:t>
      </w:r>
      <w:r w:rsidR="00B702C8">
        <w:rPr>
          <w:rFonts w:hint="cs"/>
          <w:rtl/>
        </w:rPr>
        <w:t xml:space="preserve">مصداق </w:t>
      </w:r>
      <w:r w:rsidR="008B7FD9" w:rsidRPr="0086475E">
        <w:rPr>
          <w:rFonts w:hint="cs"/>
          <w:rtl/>
        </w:rPr>
        <w:t xml:space="preserve">عمل مشتبه است از این حیث که نمی‌داند این عمل او مطابق با </w:t>
      </w:r>
      <w:r w:rsidR="00B702C8">
        <w:rPr>
          <w:rFonts w:hint="cs"/>
          <w:rtl/>
        </w:rPr>
        <w:t xml:space="preserve">حق و </w:t>
      </w:r>
      <w:r w:rsidR="008B7FD9" w:rsidRPr="0086475E">
        <w:rPr>
          <w:rFonts w:hint="cs"/>
          <w:rtl/>
        </w:rPr>
        <w:t xml:space="preserve">حلال است یا مطابق با </w:t>
      </w:r>
      <w:r w:rsidR="0021718A">
        <w:rPr>
          <w:rFonts w:hint="cs"/>
          <w:rtl/>
        </w:rPr>
        <w:t xml:space="preserve">باطل و </w:t>
      </w:r>
      <w:r w:rsidR="008B7FD9" w:rsidRPr="0086475E">
        <w:rPr>
          <w:rFonts w:hint="cs"/>
          <w:rtl/>
        </w:rPr>
        <w:t>حرام است.</w:t>
      </w:r>
      <w:r w:rsidR="005212DE">
        <w:rPr>
          <w:rFonts w:hint="cs"/>
          <w:rtl/>
        </w:rPr>
        <w:t xml:space="preserve"> لذا این که شبهه دارای دو معنا باشد از این روایات استفاده نمی‌شود.</w:t>
      </w:r>
    </w:p>
    <w:p w14:paraId="3E1E191C" w14:textId="3B0E61A6" w:rsidR="008D50A2" w:rsidRDefault="00B9739C" w:rsidP="00A30688">
      <w:pPr>
        <w:pStyle w:val="NoSpacing"/>
        <w:jc w:val="both"/>
        <w:rPr>
          <w:rtl/>
        </w:rPr>
      </w:pPr>
      <w:r>
        <w:rPr>
          <w:rFonts w:hint="cs"/>
          <w:rtl/>
        </w:rPr>
        <w:t xml:space="preserve">بنابراین </w:t>
      </w:r>
      <w:r w:rsidR="005212DE">
        <w:rPr>
          <w:rFonts w:hint="cs"/>
          <w:rtl/>
        </w:rPr>
        <w:t xml:space="preserve">اینکه ایشان فرموده‌اند: </w:t>
      </w:r>
      <w:r w:rsidR="00320DF8">
        <w:rPr>
          <w:rFonts w:hint="cs"/>
          <w:rtl/>
        </w:rPr>
        <w:t>«</w:t>
      </w:r>
      <w:r w:rsidR="005212DE">
        <w:rPr>
          <w:rFonts w:hint="cs"/>
          <w:rtl/>
        </w:rPr>
        <w:t xml:space="preserve">مفاد روایات نعمان بن بشیر و مقبوله عمر بن حنظله </w:t>
      </w:r>
      <w:r w:rsidR="00320DF8">
        <w:rPr>
          <w:rFonts w:hint="cs"/>
          <w:rtl/>
        </w:rPr>
        <w:t xml:space="preserve">و مرسله صدوق بیان </w:t>
      </w:r>
      <w:r w:rsidR="006110FC" w:rsidRPr="0086475E">
        <w:rPr>
          <w:rFonts w:hint="cs"/>
          <w:rtl/>
        </w:rPr>
        <w:t xml:space="preserve">حکم احتیاط عملی </w:t>
      </w:r>
      <w:r w:rsidR="00320DF8">
        <w:rPr>
          <w:rFonts w:hint="cs"/>
          <w:rtl/>
        </w:rPr>
        <w:t>است و</w:t>
      </w:r>
      <w:r w:rsidR="006110FC" w:rsidRPr="0086475E">
        <w:rPr>
          <w:rFonts w:hint="cs"/>
          <w:rtl/>
        </w:rPr>
        <w:t xml:space="preserve"> حمل بر استحباب می‌شود ولی مفاد روایت </w:t>
      </w:r>
      <w:r w:rsidR="00320DF8">
        <w:rPr>
          <w:rFonts w:hint="cs"/>
          <w:rtl/>
        </w:rPr>
        <w:t>جمیل و ابی سعید الزهری</w:t>
      </w:r>
      <w:r w:rsidR="006110FC" w:rsidRPr="0086475E">
        <w:rPr>
          <w:rFonts w:hint="cs"/>
          <w:rtl/>
        </w:rPr>
        <w:t xml:space="preserve"> </w:t>
      </w:r>
      <w:r w:rsidR="00320DF8">
        <w:rPr>
          <w:rFonts w:hint="cs"/>
          <w:rtl/>
        </w:rPr>
        <w:t xml:space="preserve">این است که مکلف به دلیل مشکوک الحق و الباطل استناد نکند.» </w:t>
      </w:r>
      <w:r w:rsidR="006110FC" w:rsidRPr="0086475E">
        <w:rPr>
          <w:rFonts w:hint="cs"/>
          <w:rtl/>
        </w:rPr>
        <w:t xml:space="preserve">قرینه‌ای بر </w:t>
      </w:r>
      <w:r w:rsidR="00320DF8">
        <w:rPr>
          <w:rFonts w:hint="cs"/>
          <w:rtl/>
        </w:rPr>
        <w:t>آن</w:t>
      </w:r>
      <w:r w:rsidR="006110FC" w:rsidRPr="0086475E">
        <w:rPr>
          <w:rFonts w:hint="cs"/>
          <w:rtl/>
        </w:rPr>
        <w:t xml:space="preserve"> وجود ندارد شبهه یک معنا دارد و آن شیء </w:t>
      </w:r>
      <w:r w:rsidR="000B7428">
        <w:rPr>
          <w:rFonts w:hint="cs"/>
          <w:rtl/>
        </w:rPr>
        <w:t xml:space="preserve">مشتبه بین حق و باطل است که مصداق‌های مختلفی دارد مثل </w:t>
      </w:r>
      <w:r w:rsidR="008D50A2">
        <w:rPr>
          <w:rFonts w:hint="cs"/>
          <w:rtl/>
        </w:rPr>
        <w:t>اتباع یک دلیل، شرب تتن قبل از فحص.</w:t>
      </w:r>
    </w:p>
    <w:p w14:paraId="6A86CC6A" w14:textId="77777777" w:rsidR="00B9739C" w:rsidRDefault="00B9739C" w:rsidP="00A30688">
      <w:pPr>
        <w:pStyle w:val="NoSpacing"/>
        <w:jc w:val="both"/>
        <w:rPr>
          <w:rtl/>
        </w:rPr>
      </w:pPr>
    </w:p>
    <w:p w14:paraId="505CF917" w14:textId="600DE1F9" w:rsidR="00B9739C" w:rsidRDefault="00B9739C" w:rsidP="00A30688">
      <w:pPr>
        <w:pStyle w:val="Heading3"/>
        <w:rPr>
          <w:rtl/>
        </w:rPr>
      </w:pPr>
      <w:bookmarkStart w:id="8" w:name="_Toc185155845"/>
      <w:r>
        <w:rPr>
          <w:rFonts w:hint="cs"/>
          <w:rtl/>
        </w:rPr>
        <w:t>اشکال دوم</w:t>
      </w:r>
      <w:bookmarkEnd w:id="8"/>
    </w:p>
    <w:p w14:paraId="424EB9FD" w14:textId="31C4EB62" w:rsidR="00A866FF" w:rsidRDefault="00964B18" w:rsidP="00A30688">
      <w:pPr>
        <w:pStyle w:val="NoSpacing"/>
        <w:jc w:val="both"/>
        <w:rPr>
          <w:rtl/>
        </w:rPr>
      </w:pPr>
      <w:r>
        <w:rPr>
          <w:rFonts w:hint="cs"/>
          <w:rtl/>
        </w:rPr>
        <w:t xml:space="preserve"> حمل روایات نعمان بن بشیر و مقبوله و مرسله صدوق بر استحباب وقوف در مشتبه بین حلال و حرام، نیز درست نیست و قرینه‌ای بر این حمل وجود ندارد. </w:t>
      </w:r>
      <w:r w:rsidR="006110FC" w:rsidRPr="0086475E">
        <w:rPr>
          <w:rFonts w:hint="cs"/>
          <w:rtl/>
        </w:rPr>
        <w:t>البته معتبره مسعدة بن زیاد</w:t>
      </w:r>
      <w:r>
        <w:rPr>
          <w:rFonts w:hint="cs"/>
          <w:rtl/>
        </w:rPr>
        <w:t xml:space="preserve"> که موردش نکاح با دختری است که احتمال دارد خواهر رضاعی شخص باشد</w:t>
      </w:r>
      <w:r w:rsidR="006110FC" w:rsidRPr="0086475E">
        <w:rPr>
          <w:rFonts w:hint="cs"/>
          <w:rtl/>
        </w:rPr>
        <w:t xml:space="preserve"> به‌خاطر روایات دیگر حمل بر استحباب شده است</w:t>
      </w:r>
      <w:r>
        <w:rPr>
          <w:rFonts w:hint="cs"/>
          <w:rtl/>
        </w:rPr>
        <w:t xml:space="preserve"> ولی وجهی برای </w:t>
      </w:r>
      <w:r w:rsidR="00A866FF">
        <w:rPr>
          <w:rFonts w:hint="cs"/>
          <w:rtl/>
        </w:rPr>
        <w:t>رفع ید از ظهور روایات دیگر در وجوب و حمل بر آن‌ها</w:t>
      </w:r>
      <w:r>
        <w:rPr>
          <w:rFonts w:hint="cs"/>
          <w:rtl/>
        </w:rPr>
        <w:t xml:space="preserve"> بر استحباب وجود ندارد. </w:t>
      </w:r>
      <w:r w:rsidR="006110FC" w:rsidRPr="0086475E">
        <w:rPr>
          <w:rFonts w:hint="cs"/>
          <w:rtl/>
        </w:rPr>
        <w:t xml:space="preserve"> </w:t>
      </w:r>
    </w:p>
    <w:p w14:paraId="79FEDC52" w14:textId="4656618C" w:rsidR="0086475E" w:rsidRPr="00A866FF" w:rsidRDefault="0086475E" w:rsidP="00A30688">
      <w:pPr>
        <w:pStyle w:val="NoSpacing"/>
        <w:jc w:val="both"/>
        <w:rPr>
          <w:rtl/>
        </w:rPr>
      </w:pPr>
      <w:r>
        <w:rPr>
          <w:rFonts w:hint="cs"/>
          <w:rtl/>
        </w:rPr>
        <w:lastRenderedPageBreak/>
        <w:t xml:space="preserve">معنای </w:t>
      </w:r>
      <w:r w:rsidR="003527D6">
        <w:rPr>
          <w:rFonts w:hint="cs"/>
          <w:rtl/>
        </w:rPr>
        <w:t>«</w:t>
      </w:r>
      <w:r>
        <w:rPr>
          <w:rFonts w:hint="cs"/>
          <w:rtl/>
        </w:rPr>
        <w:t>خیر</w:t>
      </w:r>
      <w:r w:rsidR="003527D6">
        <w:rPr>
          <w:rFonts w:hint="cs"/>
          <w:rtl/>
        </w:rPr>
        <w:t>»</w:t>
      </w:r>
      <w:r>
        <w:rPr>
          <w:rFonts w:hint="cs"/>
          <w:rtl/>
        </w:rPr>
        <w:t xml:space="preserve"> </w:t>
      </w:r>
      <w:r w:rsidR="003527D6">
        <w:rPr>
          <w:rFonts w:hint="cs"/>
          <w:rtl/>
        </w:rPr>
        <w:t xml:space="preserve">در روایات این طایفه </w:t>
      </w:r>
      <w:r>
        <w:rPr>
          <w:rFonts w:hint="cs"/>
          <w:rtl/>
        </w:rPr>
        <w:t>«</w:t>
      </w:r>
      <w:r w:rsidR="008803CF">
        <w:rPr>
          <w:rFonts w:hint="cs"/>
          <w:rtl/>
        </w:rPr>
        <w:t>مستحب</w:t>
      </w:r>
      <w:r w:rsidR="00EF585A">
        <w:rPr>
          <w:rFonts w:hint="cs"/>
          <w:rtl/>
        </w:rPr>
        <w:t>»</w:t>
      </w:r>
      <w:r>
        <w:rPr>
          <w:rFonts w:hint="cs"/>
          <w:rtl/>
        </w:rPr>
        <w:t xml:space="preserve"> نیست بلکه بستگی دارد که در چه موردی وارد شده است. </w:t>
      </w:r>
      <w:r w:rsidR="008803CF">
        <w:rPr>
          <w:rFonts w:hint="cs"/>
          <w:rtl/>
        </w:rPr>
        <w:t>وقتی امر به وقوف در شبهات شده است و بعد می‌گوید «الوقوف عند الشبهات خیر من الاقتحام فی ال</w:t>
      </w:r>
      <w:r w:rsidR="006828BC">
        <w:rPr>
          <w:rFonts w:hint="cs"/>
          <w:rtl/>
        </w:rPr>
        <w:t>هلکة</w:t>
      </w:r>
      <w:r w:rsidR="008803CF">
        <w:rPr>
          <w:rFonts w:hint="cs"/>
          <w:rtl/>
        </w:rPr>
        <w:t>»</w:t>
      </w:r>
      <w:r w:rsidR="006828BC">
        <w:rPr>
          <w:rFonts w:hint="cs"/>
          <w:rtl/>
        </w:rPr>
        <w:t xml:space="preserve"> وجهی برای حمل آن بر استحباب وجود ندارد.</w:t>
      </w:r>
      <w:r w:rsidR="008803CF">
        <w:rPr>
          <w:rFonts w:hint="cs"/>
          <w:rtl/>
        </w:rPr>
        <w:t xml:space="preserve"> </w:t>
      </w:r>
      <w:r w:rsidR="00187ABA">
        <w:rPr>
          <w:rFonts w:hint="cs"/>
          <w:rtl/>
        </w:rPr>
        <w:t>«</w:t>
      </w:r>
      <w:r w:rsidR="0054788E">
        <w:rPr>
          <w:rFonts w:hint="cs"/>
          <w:rtl/>
        </w:rPr>
        <w:t>خیر</w:t>
      </w:r>
      <w:r w:rsidR="00187ABA">
        <w:rPr>
          <w:rFonts w:hint="cs"/>
          <w:rtl/>
        </w:rPr>
        <w:t>»</w:t>
      </w:r>
      <w:r w:rsidR="0054788E">
        <w:rPr>
          <w:rFonts w:hint="cs"/>
          <w:rtl/>
        </w:rPr>
        <w:t xml:space="preserve"> یعنی خوب است و در مواردی در واجب استعمال </w:t>
      </w:r>
      <w:r w:rsidR="0054788E" w:rsidRPr="00187ABA">
        <w:rPr>
          <w:rFonts w:hint="cs"/>
          <w:rtl/>
        </w:rPr>
        <w:t>می‌شود</w:t>
      </w:r>
      <w:r w:rsidR="00187ABA" w:rsidRPr="00187ABA">
        <w:rPr>
          <w:rFonts w:hint="cs"/>
          <w:rtl/>
        </w:rPr>
        <w:t xml:space="preserve"> مثل</w:t>
      </w:r>
      <w:r w:rsidR="0054788E" w:rsidRPr="00187ABA">
        <w:rPr>
          <w:rFonts w:hint="cs"/>
          <w:rtl/>
        </w:rPr>
        <w:t xml:space="preserve"> «</w:t>
      </w:r>
      <w:r w:rsidR="00187ABA" w:rsidRPr="00187ABA">
        <w:rPr>
          <w:rFonts w:hint="cs"/>
          <w:rtl/>
        </w:rPr>
        <w:t>و</w:t>
      </w:r>
      <w:r w:rsidR="0054788E" w:rsidRPr="00187ABA">
        <w:rPr>
          <w:rFonts w:hint="cs"/>
          <w:rtl/>
        </w:rPr>
        <w:t>ان تصوموا خیر لکم»</w:t>
      </w:r>
      <w:r w:rsidR="0054788E">
        <w:rPr>
          <w:rFonts w:cs="Times New Roman" w:hint="cs"/>
          <w:rtl/>
        </w:rPr>
        <w:t xml:space="preserve"> </w:t>
      </w:r>
    </w:p>
    <w:p w14:paraId="41573504" w14:textId="7E80319C" w:rsidR="0054788E" w:rsidRDefault="0054788E" w:rsidP="00A30688">
      <w:pPr>
        <w:pStyle w:val="Heading3"/>
        <w:rPr>
          <w:rtl/>
        </w:rPr>
      </w:pPr>
      <w:bookmarkStart w:id="9" w:name="_Toc185155846"/>
      <w:r>
        <w:rPr>
          <w:rFonts w:hint="cs"/>
          <w:rtl/>
        </w:rPr>
        <w:t xml:space="preserve">اشکال </w:t>
      </w:r>
      <w:r w:rsidR="003527D6">
        <w:rPr>
          <w:rFonts w:hint="cs"/>
          <w:rtl/>
        </w:rPr>
        <w:t>سوم</w:t>
      </w:r>
      <w:bookmarkEnd w:id="9"/>
    </w:p>
    <w:p w14:paraId="4999C4C7" w14:textId="1360FEE1" w:rsidR="0054788E" w:rsidRDefault="00187ABA" w:rsidP="00A30688">
      <w:pPr>
        <w:pStyle w:val="NoSpacing"/>
        <w:jc w:val="both"/>
        <w:rPr>
          <w:rtl/>
        </w:rPr>
      </w:pPr>
      <w:r>
        <w:rPr>
          <w:rFonts w:hint="cs"/>
          <w:rtl/>
        </w:rPr>
        <w:t xml:space="preserve">این که ایشان فرموده‌اند: «مفاد </w:t>
      </w:r>
      <w:r w:rsidR="0054788E">
        <w:rPr>
          <w:rFonts w:hint="cs"/>
          <w:rtl/>
        </w:rPr>
        <w:t>مقبول</w:t>
      </w:r>
      <w:r>
        <w:rPr>
          <w:rFonts w:hint="cs"/>
          <w:rtl/>
        </w:rPr>
        <w:t>ه</w:t>
      </w:r>
      <w:r w:rsidR="0054788E">
        <w:rPr>
          <w:rFonts w:hint="cs"/>
          <w:rtl/>
        </w:rPr>
        <w:t xml:space="preserve"> عمر بن حنظله این است که ترک مشتبهات </w:t>
      </w:r>
      <w:r>
        <w:rPr>
          <w:rFonts w:hint="cs"/>
          <w:rtl/>
        </w:rPr>
        <w:t>موجب می‌شود که شخص مرتکب حرام بیّن نشود. و «ال»</w:t>
      </w:r>
      <w:r w:rsidR="003527D6">
        <w:rPr>
          <w:rFonts w:hint="cs"/>
          <w:rtl/>
        </w:rPr>
        <w:t xml:space="preserve"> در</w:t>
      </w:r>
      <w:r>
        <w:rPr>
          <w:rFonts w:hint="cs"/>
          <w:rtl/>
        </w:rPr>
        <w:t xml:space="preserve"> «المحرمات» در</w:t>
      </w:r>
      <w:r w:rsidR="003527D6">
        <w:rPr>
          <w:rFonts w:hint="cs"/>
          <w:rtl/>
        </w:rPr>
        <w:t xml:space="preserve"> عبارت</w:t>
      </w:r>
      <w:r>
        <w:rPr>
          <w:rFonts w:hint="cs"/>
          <w:rtl/>
        </w:rPr>
        <w:t xml:space="preserve"> «من ترک المشتبهات نجی من المحرمات» </w:t>
      </w:r>
      <w:r w:rsidR="0054788E">
        <w:rPr>
          <w:rFonts w:hint="cs"/>
          <w:rtl/>
        </w:rPr>
        <w:t xml:space="preserve">لام عهد ذکری است» درست نیست </w:t>
      </w:r>
      <w:r w:rsidR="00AB7BAE">
        <w:rPr>
          <w:rFonts w:hint="cs"/>
          <w:rtl/>
        </w:rPr>
        <w:t xml:space="preserve">و </w:t>
      </w:r>
      <w:r w:rsidR="0054788E">
        <w:rPr>
          <w:rFonts w:hint="cs"/>
          <w:rtl/>
        </w:rPr>
        <w:t>«لام» ظهور در عهد ذکری ندارد</w:t>
      </w:r>
      <w:r w:rsidR="00AB7BAE">
        <w:rPr>
          <w:rFonts w:hint="cs"/>
          <w:rtl/>
        </w:rPr>
        <w:t xml:space="preserve"> بلکه</w:t>
      </w:r>
      <w:r w:rsidR="0054788E">
        <w:rPr>
          <w:rFonts w:hint="cs"/>
          <w:rtl/>
        </w:rPr>
        <w:t xml:space="preserve"> </w:t>
      </w:r>
      <w:r w:rsidR="003527D6">
        <w:rPr>
          <w:rFonts w:hint="cs"/>
          <w:rtl/>
        </w:rPr>
        <w:t xml:space="preserve">در روایت </w:t>
      </w:r>
      <w:r w:rsidR="0054788E">
        <w:rPr>
          <w:rFonts w:hint="cs"/>
          <w:rtl/>
        </w:rPr>
        <w:t>تعبیر عوض شد</w:t>
      </w:r>
      <w:r w:rsidR="003527D6">
        <w:rPr>
          <w:rFonts w:hint="cs"/>
          <w:rtl/>
        </w:rPr>
        <w:t>ه</w:t>
      </w:r>
      <w:r w:rsidR="00AB7BAE">
        <w:rPr>
          <w:rFonts w:hint="cs"/>
          <w:rtl/>
        </w:rPr>
        <w:t xml:space="preserve"> ابتدا فرمودند «حلال بیّن و حرام بیّن و شبهات بین ذلک» و بعد فرمودند: «و من ترک الشبهات نجی من المحرمات</w:t>
      </w:r>
      <w:r w:rsidR="000363F4">
        <w:rPr>
          <w:rFonts w:hint="cs"/>
          <w:rtl/>
        </w:rPr>
        <w:t xml:space="preserve"> و من اخذ بالشبهات ارتکب </w:t>
      </w:r>
      <w:r w:rsidR="000363F4" w:rsidRPr="00CA1BCF">
        <w:rPr>
          <w:rFonts w:hint="cs"/>
          <w:rtl/>
        </w:rPr>
        <w:t>المحرمات»</w:t>
      </w:r>
      <w:r w:rsidR="00E1790C" w:rsidRPr="00CA1BCF">
        <w:rPr>
          <w:rFonts w:hint="cs"/>
          <w:rtl/>
        </w:rPr>
        <w:t>.</w:t>
      </w:r>
      <w:r w:rsidR="0054788E" w:rsidRPr="00CA1BCF">
        <w:rPr>
          <w:rFonts w:hint="cs"/>
          <w:rtl/>
        </w:rPr>
        <w:t xml:space="preserve"> </w:t>
      </w:r>
      <w:r w:rsidR="008F4B9A" w:rsidRPr="00CA1BCF">
        <w:rPr>
          <w:rFonts w:hint="cs"/>
          <w:rtl/>
        </w:rPr>
        <w:t>ظاهر این روایات این است که انسانی که مرتکب مشتبه می‌شود</w:t>
      </w:r>
      <w:r w:rsidR="00E1790C" w:rsidRPr="00CA1BCF">
        <w:rPr>
          <w:rFonts w:hint="cs"/>
          <w:rtl/>
        </w:rPr>
        <w:t xml:space="preserve"> </w:t>
      </w:r>
      <w:r w:rsidR="008F4B9A" w:rsidRPr="00CA1BCF">
        <w:rPr>
          <w:rFonts w:hint="cs"/>
          <w:rtl/>
        </w:rPr>
        <w:t>ممکن است این شبهه م</w:t>
      </w:r>
      <w:r w:rsidR="009C67A4" w:rsidRPr="00CA1BCF">
        <w:rPr>
          <w:rFonts w:hint="cs"/>
          <w:rtl/>
        </w:rPr>
        <w:t>صادف</w:t>
      </w:r>
      <w:r w:rsidR="008F4B9A" w:rsidRPr="00CA1BCF">
        <w:rPr>
          <w:rFonts w:hint="cs"/>
          <w:rtl/>
        </w:rPr>
        <w:t xml:space="preserve"> با ارتکاب حرام واقعی</w:t>
      </w:r>
      <w:r w:rsidR="008F4B9A">
        <w:rPr>
          <w:rFonts w:hint="cs"/>
          <w:rtl/>
        </w:rPr>
        <w:t xml:space="preserve"> شود و </w:t>
      </w:r>
      <w:r w:rsidR="009C67A4">
        <w:rPr>
          <w:rFonts w:hint="cs"/>
          <w:rtl/>
        </w:rPr>
        <w:t>«</w:t>
      </w:r>
      <w:r w:rsidR="008F4B9A">
        <w:rPr>
          <w:rFonts w:hint="cs"/>
          <w:rtl/>
        </w:rPr>
        <w:t>هلک من حیث لایعلم</w:t>
      </w:r>
      <w:r w:rsidR="009C67A4">
        <w:rPr>
          <w:rFonts w:hint="cs"/>
          <w:rtl/>
        </w:rPr>
        <w:t>»</w:t>
      </w:r>
      <w:r w:rsidR="008F4B9A">
        <w:rPr>
          <w:rFonts w:hint="cs"/>
          <w:rtl/>
        </w:rPr>
        <w:t>.</w:t>
      </w:r>
    </w:p>
    <w:p w14:paraId="2B1ED678" w14:textId="26D3D292" w:rsidR="008F4B9A" w:rsidRDefault="008F4B9A" w:rsidP="00A30688">
      <w:pPr>
        <w:pStyle w:val="Heading3"/>
        <w:rPr>
          <w:rtl/>
        </w:rPr>
      </w:pPr>
      <w:bookmarkStart w:id="10" w:name="_Toc185155847"/>
      <w:r>
        <w:rPr>
          <w:rFonts w:hint="cs"/>
          <w:rtl/>
        </w:rPr>
        <w:t xml:space="preserve">اشکال </w:t>
      </w:r>
      <w:r w:rsidR="009C67A4">
        <w:rPr>
          <w:rFonts w:hint="cs"/>
          <w:rtl/>
        </w:rPr>
        <w:t>چهارم</w:t>
      </w:r>
      <w:bookmarkEnd w:id="10"/>
    </w:p>
    <w:p w14:paraId="59167AB5" w14:textId="4C79E721" w:rsidR="008F4B9A" w:rsidRDefault="009C67A4" w:rsidP="00A30688">
      <w:pPr>
        <w:pStyle w:val="NoSpacing"/>
        <w:jc w:val="both"/>
        <w:rPr>
          <w:rtl/>
        </w:rPr>
      </w:pPr>
      <w:r>
        <w:rPr>
          <w:rFonts w:hint="cs"/>
          <w:rtl/>
        </w:rPr>
        <w:t xml:space="preserve">در مثال </w:t>
      </w:r>
      <w:r w:rsidR="002258E2">
        <w:rPr>
          <w:rFonts w:hint="cs"/>
          <w:rtl/>
        </w:rPr>
        <w:t>«لکل ملک حمی» نیز کلام ایشان</w:t>
      </w:r>
      <w:r w:rsidR="00473A2C">
        <w:rPr>
          <w:rFonts w:hint="cs"/>
          <w:rtl/>
        </w:rPr>
        <w:t xml:space="preserve"> که فرموده‌اند: «بردن گوسفندان در </w:t>
      </w:r>
      <w:r w:rsidR="00D4034E">
        <w:rPr>
          <w:rFonts w:hint="cs"/>
          <w:rtl/>
        </w:rPr>
        <w:t>اطراف حمی اشکال ندارد منتهی در معرض خطر است که مبادا گوس</w:t>
      </w:r>
      <w:r w:rsidR="00690BDE">
        <w:rPr>
          <w:rFonts w:hint="cs"/>
          <w:rtl/>
        </w:rPr>
        <w:t>ف</w:t>
      </w:r>
      <w:r w:rsidR="00D4034E">
        <w:rPr>
          <w:rFonts w:hint="cs"/>
          <w:rtl/>
        </w:rPr>
        <w:t>ندان وارد منطقه‌ی ممنوعه شوند</w:t>
      </w:r>
      <w:r w:rsidR="00473A2C">
        <w:rPr>
          <w:rFonts w:hint="cs"/>
          <w:rtl/>
        </w:rPr>
        <w:t>» درست نیست زیرا</w:t>
      </w:r>
      <w:r w:rsidR="00D4034E">
        <w:rPr>
          <w:rFonts w:hint="cs"/>
          <w:rtl/>
        </w:rPr>
        <w:t xml:space="preserve"> ممکن است شارع نهی طریقی کند و بگوید «چون گوسفندان در معرض دخول در منطقه‌ی ممنوعه هستند نباید گوسفندان را وارد آن قسمت </w:t>
      </w:r>
      <w:r w:rsidR="00690BDE">
        <w:rPr>
          <w:rFonts w:hint="cs"/>
          <w:rtl/>
        </w:rPr>
        <w:t xml:space="preserve">نزدیک </w:t>
      </w:r>
      <w:r w:rsidR="00D4034E">
        <w:rPr>
          <w:rFonts w:hint="cs"/>
          <w:rtl/>
        </w:rPr>
        <w:t>حمی کنید.»</w:t>
      </w:r>
      <w:r w:rsidR="001B439F">
        <w:rPr>
          <w:rFonts w:hint="cs"/>
          <w:rtl/>
        </w:rPr>
        <w:t xml:space="preserve"> شارع فرمود «مشتبهات نیز همین‌طور هستند</w:t>
      </w:r>
      <w:r w:rsidR="00A9004F">
        <w:rPr>
          <w:rFonts w:hint="cs"/>
          <w:rtl/>
        </w:rPr>
        <w:t>. آن‌</w:t>
      </w:r>
      <w:r w:rsidR="00777113">
        <w:rPr>
          <w:rFonts w:hint="cs"/>
          <w:rtl/>
        </w:rPr>
        <w:t xml:space="preserve">ها را انجام ندهید چون این شبهه ممکن است حرام منجّز باشد از این جهت که شبهه مقرون به علم اجمالی یا شبهه قبل از فحص است و </w:t>
      </w:r>
      <w:r w:rsidR="00A9004F">
        <w:rPr>
          <w:rFonts w:hint="cs"/>
          <w:rtl/>
        </w:rPr>
        <w:t>مصادف با حرام واقعی شوند.</w:t>
      </w:r>
      <w:r w:rsidR="006A1A0C">
        <w:rPr>
          <w:rFonts w:hint="cs"/>
          <w:rtl/>
        </w:rPr>
        <w:t xml:space="preserve"> و «هلک من حیث لایعلم»</w:t>
      </w:r>
    </w:p>
    <w:p w14:paraId="4E6E45AC" w14:textId="7F8D8042" w:rsidR="00D4034E" w:rsidRDefault="00D4034E" w:rsidP="00A30688">
      <w:pPr>
        <w:pStyle w:val="Heading3"/>
        <w:rPr>
          <w:rtl/>
        </w:rPr>
      </w:pPr>
      <w:bookmarkStart w:id="11" w:name="_Toc185155848"/>
      <w:r>
        <w:rPr>
          <w:rFonts w:hint="cs"/>
          <w:rtl/>
        </w:rPr>
        <w:t xml:space="preserve">اشکال </w:t>
      </w:r>
      <w:r w:rsidR="000F2710">
        <w:rPr>
          <w:rFonts w:hint="cs"/>
          <w:rtl/>
        </w:rPr>
        <w:t>پنجم</w:t>
      </w:r>
      <w:bookmarkEnd w:id="11"/>
    </w:p>
    <w:p w14:paraId="7773C21B" w14:textId="7B63FBE5" w:rsidR="00D4034E" w:rsidRDefault="00D4034E" w:rsidP="00A30688">
      <w:pPr>
        <w:pStyle w:val="NoSpacing"/>
        <w:jc w:val="both"/>
        <w:rPr>
          <w:rtl/>
        </w:rPr>
      </w:pPr>
      <w:r>
        <w:rPr>
          <w:rFonts w:hint="cs"/>
          <w:rtl/>
        </w:rPr>
        <w:t xml:space="preserve">تفسیری که برای حلال </w:t>
      </w:r>
      <w:r w:rsidR="0070674D">
        <w:rPr>
          <w:rFonts w:hint="cs"/>
          <w:rtl/>
        </w:rPr>
        <w:t>ذکر کردند</w:t>
      </w:r>
      <w:r w:rsidR="002824E4">
        <w:rPr>
          <w:rFonts w:hint="cs"/>
          <w:rtl/>
        </w:rPr>
        <w:t xml:space="preserve"> و فرموده‌اند: «حلال با مباح فرق دارد»</w:t>
      </w:r>
      <w:r w:rsidR="0070674D">
        <w:rPr>
          <w:rFonts w:hint="cs"/>
          <w:rtl/>
        </w:rPr>
        <w:t xml:space="preserve"> ن</w:t>
      </w:r>
      <w:r>
        <w:rPr>
          <w:rFonts w:hint="cs"/>
          <w:rtl/>
        </w:rPr>
        <w:t>یز درست نیست</w:t>
      </w:r>
      <w:r w:rsidR="0070674D">
        <w:rPr>
          <w:rFonts w:hint="cs"/>
          <w:rtl/>
        </w:rPr>
        <w:t xml:space="preserve"> و </w:t>
      </w:r>
      <w:r w:rsidR="002824E4">
        <w:rPr>
          <w:rFonts w:hint="cs"/>
          <w:rtl/>
        </w:rPr>
        <w:t>حداقل با</w:t>
      </w:r>
      <w:r w:rsidR="0070674D">
        <w:rPr>
          <w:rFonts w:hint="cs"/>
          <w:rtl/>
        </w:rPr>
        <w:t xml:space="preserve"> خود مقبوله عمر بن حنظله سازگار نیست. </w:t>
      </w:r>
      <w:r w:rsidR="00DD529E">
        <w:rPr>
          <w:rFonts w:hint="cs"/>
          <w:rtl/>
        </w:rPr>
        <w:t>«انما الامور ثلاثة</w:t>
      </w:r>
      <w:r w:rsidR="00690BDE">
        <w:rPr>
          <w:rFonts w:hint="cs"/>
          <w:rtl/>
        </w:rPr>
        <w:t xml:space="preserve"> حلال</w:t>
      </w:r>
      <w:r w:rsidR="00DD529E">
        <w:rPr>
          <w:rFonts w:hint="cs"/>
          <w:rtl/>
        </w:rPr>
        <w:t xml:space="preserve"> بیّن حرام بیّن و شبهات بین ذلک» «شبهات بین ذلک» </w:t>
      </w:r>
      <w:r>
        <w:rPr>
          <w:rFonts w:hint="cs"/>
          <w:rtl/>
        </w:rPr>
        <w:t xml:space="preserve">یعنی معلوم نیست که این شیء حلال است یا حرام است پس هر شیئی یا حرام است و اگر حرام نیست حلال است یعنی مباح است. </w:t>
      </w:r>
    </w:p>
    <w:p w14:paraId="2575E4A0" w14:textId="77777777" w:rsidR="00557911" w:rsidRDefault="00CB4B7D" w:rsidP="00A30688">
      <w:pPr>
        <w:pStyle w:val="NoSpacing"/>
        <w:jc w:val="both"/>
        <w:rPr>
          <w:rtl/>
        </w:rPr>
      </w:pPr>
      <w:r>
        <w:rPr>
          <w:rFonts w:hint="cs"/>
          <w:rtl/>
        </w:rPr>
        <w:lastRenderedPageBreak/>
        <w:t>ا</w:t>
      </w:r>
      <w:r w:rsidR="00557911">
        <w:rPr>
          <w:rFonts w:hint="cs"/>
          <w:rtl/>
        </w:rPr>
        <w:t>ما در معنای</w:t>
      </w:r>
      <w:r w:rsidR="002570C4">
        <w:rPr>
          <w:rFonts w:hint="cs"/>
          <w:rtl/>
        </w:rPr>
        <w:t xml:space="preserve"> روایت «حمی الله حلاله و حرامه و شبهات بین ذلک</w:t>
      </w:r>
      <w:r>
        <w:rPr>
          <w:rFonts w:hint="cs"/>
          <w:rtl/>
        </w:rPr>
        <w:t xml:space="preserve">» </w:t>
      </w:r>
      <w:r w:rsidR="00557911">
        <w:rPr>
          <w:rFonts w:hint="cs"/>
          <w:rtl/>
        </w:rPr>
        <w:t xml:space="preserve">دو احتمال وجود دارد: </w:t>
      </w:r>
    </w:p>
    <w:p w14:paraId="37AA9A8B" w14:textId="2086586C" w:rsidR="00966F58" w:rsidRDefault="00557911" w:rsidP="00A30688">
      <w:pPr>
        <w:pStyle w:val="NoSpacing"/>
        <w:jc w:val="both"/>
        <w:rPr>
          <w:rtl/>
        </w:rPr>
      </w:pPr>
      <w:r>
        <w:rPr>
          <w:rFonts w:hint="cs"/>
          <w:rtl/>
        </w:rPr>
        <w:t xml:space="preserve">احتمال اول: </w:t>
      </w:r>
      <w:r w:rsidR="00966F58">
        <w:rPr>
          <w:rFonts w:hint="cs"/>
          <w:rtl/>
        </w:rPr>
        <w:t xml:space="preserve">مراد از </w:t>
      </w:r>
      <w:r w:rsidR="00CB4B7D">
        <w:rPr>
          <w:rFonts w:hint="cs"/>
          <w:rtl/>
        </w:rPr>
        <w:t>«ح</w:t>
      </w:r>
      <w:r w:rsidR="002570C4">
        <w:rPr>
          <w:rFonts w:hint="cs"/>
          <w:rtl/>
        </w:rPr>
        <w:t xml:space="preserve">می </w:t>
      </w:r>
      <w:r w:rsidR="003A4F91">
        <w:rPr>
          <w:rFonts w:hint="cs"/>
          <w:rtl/>
        </w:rPr>
        <w:t>الله» تشریع خداوند متعال است که</w:t>
      </w:r>
      <w:r w:rsidR="002570C4">
        <w:rPr>
          <w:rFonts w:hint="cs"/>
          <w:rtl/>
        </w:rPr>
        <w:t xml:space="preserve"> حریم مادی ندارد بلکه حریم معنوی دارد</w:t>
      </w:r>
      <w:r w:rsidR="00966F58">
        <w:rPr>
          <w:rFonts w:hint="cs"/>
          <w:rtl/>
        </w:rPr>
        <w:t>. در این صورت حلال خارج از حمی و حرام داخل در حمی و مشتبه در مرز حمی است.</w:t>
      </w:r>
      <w:r w:rsidR="002570C4">
        <w:rPr>
          <w:rFonts w:hint="cs"/>
          <w:rtl/>
        </w:rPr>
        <w:t xml:space="preserve"> نه این که دقیقا حلال‌ها نیز داخل حریم خداوند متعال باشند. </w:t>
      </w:r>
    </w:p>
    <w:p w14:paraId="7749BF0B" w14:textId="21BEA619" w:rsidR="009D1ECC" w:rsidRPr="00966F58" w:rsidRDefault="009D1ECC" w:rsidP="00A30688">
      <w:pPr>
        <w:pStyle w:val="NoSpacing"/>
        <w:jc w:val="both"/>
        <w:rPr>
          <w:strike/>
          <w:rtl/>
        </w:rPr>
      </w:pPr>
      <w:r>
        <w:rPr>
          <w:rFonts w:hint="cs"/>
          <w:rtl/>
        </w:rPr>
        <w:t xml:space="preserve">احتمال دوم: </w:t>
      </w:r>
      <w:r w:rsidR="00966F58">
        <w:rPr>
          <w:rFonts w:hint="cs"/>
          <w:rtl/>
        </w:rPr>
        <w:t xml:space="preserve">«حلال‌ها» نیز داخل در حریم خداوند متعال است. به این معنا که «حلال‌های خداوند متعال را حرام نکنید» </w:t>
      </w:r>
      <w:r>
        <w:rPr>
          <w:rFonts w:hint="cs"/>
          <w:rtl/>
        </w:rPr>
        <w:t>التزام به عدم ارتکاب حلال اشکال ندارد ولی انشاء حرمت آن درست نیست.</w:t>
      </w:r>
      <w:r w:rsidR="00966F58">
        <w:rPr>
          <w:rFonts w:hint="cs"/>
          <w:rtl/>
        </w:rPr>
        <w:t xml:space="preserve"> تحریم حلال خداوند متعال مثل این که گفته شود «تو حق ارث نداری» «تو حق طلاق نداری» «تو حق ازدواج مجدد نداری» ولی می‌توان گفت «تو ملتزم باش که طلاق ندهی» «ملتزم باش که ازدواج مجدد نکنی»</w:t>
      </w:r>
      <w:r>
        <w:rPr>
          <w:rFonts w:hint="cs"/>
          <w:rtl/>
        </w:rPr>
        <w:t xml:space="preserve"> «</w:t>
      </w:r>
      <w:r w:rsidR="00966F58">
        <w:rPr>
          <w:rFonts w:hint="cs"/>
          <w:rtl/>
        </w:rPr>
        <w:t xml:space="preserve">ملتزم باش که </w:t>
      </w:r>
      <w:r>
        <w:rPr>
          <w:rFonts w:hint="cs"/>
          <w:rtl/>
        </w:rPr>
        <w:t>از ارث</w:t>
      </w:r>
      <w:r w:rsidR="00966F58">
        <w:rPr>
          <w:rFonts w:hint="cs"/>
          <w:rtl/>
        </w:rPr>
        <w:t xml:space="preserve"> خود به نفع سایر ورثه اعراض کنی</w:t>
      </w:r>
      <w:r>
        <w:rPr>
          <w:rFonts w:hint="cs"/>
          <w:rtl/>
        </w:rPr>
        <w:t xml:space="preserve">» </w:t>
      </w:r>
    </w:p>
    <w:p w14:paraId="78CDF2B7" w14:textId="77777777" w:rsidR="00DE74C9" w:rsidRDefault="00966F58" w:rsidP="00A30688">
      <w:pPr>
        <w:pStyle w:val="NoSpacing"/>
        <w:jc w:val="both"/>
        <w:rPr>
          <w:rtl/>
        </w:rPr>
      </w:pPr>
      <w:r>
        <w:rPr>
          <w:rFonts w:hint="cs"/>
          <w:rtl/>
        </w:rPr>
        <w:t xml:space="preserve">البته اگر یک دلیل خاص در مورد خاص بگوید «التزام به ترک ازدواج مجدد </w:t>
      </w:r>
      <w:r w:rsidR="00BD7B12">
        <w:rPr>
          <w:rFonts w:hint="cs"/>
          <w:rtl/>
        </w:rPr>
        <w:t>مصداق محرم حلال</w:t>
      </w:r>
      <w:r>
        <w:rPr>
          <w:rFonts w:hint="cs"/>
          <w:rtl/>
        </w:rPr>
        <w:t xml:space="preserve"> است» </w:t>
      </w:r>
      <w:r w:rsidR="00624573">
        <w:rPr>
          <w:rFonts w:hint="cs"/>
          <w:rtl/>
        </w:rPr>
        <w:t>تعبدا پذیرفته می‌شود ولی ظهور عرفی «</w:t>
      </w:r>
      <w:r w:rsidR="00BD7B12">
        <w:rPr>
          <w:rFonts w:hint="cs"/>
          <w:rtl/>
        </w:rPr>
        <w:t>محرم حلال» این «التزام به ترک حلال</w:t>
      </w:r>
      <w:r w:rsidR="00624573">
        <w:rPr>
          <w:rFonts w:hint="cs"/>
          <w:rtl/>
        </w:rPr>
        <w:t>»</w:t>
      </w:r>
      <w:r w:rsidR="00BD7B12">
        <w:rPr>
          <w:rFonts w:hint="cs"/>
          <w:rtl/>
        </w:rPr>
        <w:t xml:space="preserve"> نیست و الا </w:t>
      </w:r>
      <w:r w:rsidR="00DA042C">
        <w:rPr>
          <w:rFonts w:hint="cs"/>
          <w:rtl/>
        </w:rPr>
        <w:t>در همه‌ی شرط‌های مباح همین‌طور است و طرف ملتزم به ترک مباح می‌شود</w:t>
      </w:r>
      <w:r w:rsidR="00624573">
        <w:rPr>
          <w:rFonts w:hint="cs"/>
          <w:rtl/>
        </w:rPr>
        <w:t>.</w:t>
      </w:r>
      <w:r w:rsidR="00B71CAF">
        <w:rPr>
          <w:rFonts w:hint="cs"/>
          <w:rtl/>
        </w:rPr>
        <w:t xml:space="preserve">و چنین نیست که مفاد همه‌ی شرط‌ها «التزام به ترک محرمات و انجام واجبات» باشد. </w:t>
      </w:r>
      <w:r w:rsidR="00624573">
        <w:rPr>
          <w:rFonts w:hint="cs"/>
          <w:rtl/>
        </w:rPr>
        <w:t>پس</w:t>
      </w:r>
      <w:r w:rsidR="00816CA6">
        <w:rPr>
          <w:rFonts w:hint="cs"/>
          <w:rtl/>
        </w:rPr>
        <w:t xml:space="preserve"> ظاهر «شرط </w:t>
      </w:r>
      <w:r w:rsidR="00624573">
        <w:rPr>
          <w:rFonts w:hint="cs"/>
          <w:rtl/>
        </w:rPr>
        <w:t>محرم حلال</w:t>
      </w:r>
      <w:r w:rsidR="00816CA6">
        <w:rPr>
          <w:rFonts w:hint="cs"/>
          <w:rtl/>
        </w:rPr>
        <w:t>» شرطی است که حلال را حرام کند و بگوید «تو حق نداری این کار را انجام دهی»</w:t>
      </w:r>
      <w:r w:rsidR="00624573">
        <w:rPr>
          <w:rFonts w:hint="cs"/>
          <w:rtl/>
        </w:rPr>
        <w:t xml:space="preserve"> </w:t>
      </w:r>
    </w:p>
    <w:p w14:paraId="364B4E6A" w14:textId="080001D8" w:rsidR="00816005" w:rsidRDefault="00DE74C9" w:rsidP="00A30688">
      <w:pPr>
        <w:pStyle w:val="NoSpacing"/>
        <w:jc w:val="both"/>
        <w:rPr>
          <w:rtl/>
        </w:rPr>
      </w:pPr>
      <w:r>
        <w:rPr>
          <w:rFonts w:hint="cs"/>
          <w:rtl/>
        </w:rPr>
        <w:t>البته</w:t>
      </w:r>
      <w:r w:rsidR="00816005">
        <w:rPr>
          <w:rFonts w:hint="cs"/>
          <w:rtl/>
        </w:rPr>
        <w:t xml:space="preserve"> احتی</w:t>
      </w:r>
      <w:r w:rsidR="00BB51E4">
        <w:rPr>
          <w:rFonts w:hint="cs"/>
          <w:rtl/>
        </w:rPr>
        <w:t xml:space="preserve">اط در شبهات یک فایده‌ای </w:t>
      </w:r>
      <w:r w:rsidR="005B661C">
        <w:rPr>
          <w:rFonts w:hint="cs"/>
          <w:rtl/>
        </w:rPr>
        <w:t>دارد و آن عبارت است از این که «</w:t>
      </w:r>
      <w:r w:rsidR="00BB51E4">
        <w:rPr>
          <w:rFonts w:hint="cs"/>
          <w:rtl/>
        </w:rPr>
        <w:t xml:space="preserve">انسان‌هایی که در شبهات احتیاط می‌کنند روحیه‌ی آن‌ها قوی می‌شود و محرمات </w:t>
      </w:r>
      <w:r w:rsidR="005B661C">
        <w:rPr>
          <w:rFonts w:hint="cs"/>
          <w:rtl/>
        </w:rPr>
        <w:t xml:space="preserve">مسلم </w:t>
      </w:r>
      <w:r w:rsidR="00CC367E">
        <w:rPr>
          <w:rFonts w:hint="cs"/>
          <w:rtl/>
        </w:rPr>
        <w:t>را مرتکب نمی‌شوند و روایات ممکن است این فایده‌ی احتیاط را ذکر کنند.</w:t>
      </w:r>
      <w:r w:rsidR="00F42F5B">
        <w:rPr>
          <w:rFonts w:hint="cs"/>
          <w:rtl/>
        </w:rPr>
        <w:t xml:space="preserve"> ولی این که گفته شود معنای</w:t>
      </w:r>
      <w:r w:rsidR="00BC5ED0">
        <w:rPr>
          <w:rFonts w:hint="cs"/>
          <w:rtl/>
        </w:rPr>
        <w:t xml:space="preserve"> «من ارتکب الشبهات </w:t>
      </w:r>
      <w:r w:rsidR="00CC367E">
        <w:rPr>
          <w:rFonts w:hint="cs"/>
          <w:rtl/>
        </w:rPr>
        <w:t xml:space="preserve">هلک من حیث لایعلم» </w:t>
      </w:r>
      <w:r w:rsidR="00816005">
        <w:rPr>
          <w:rFonts w:hint="cs"/>
          <w:rtl/>
        </w:rPr>
        <w:t xml:space="preserve">این است که </w:t>
      </w:r>
      <w:r w:rsidR="00904062">
        <w:rPr>
          <w:rFonts w:hint="cs"/>
          <w:rtl/>
        </w:rPr>
        <w:t>با ارتکاب شبهات ایمانش ضعیف می‌شود و زمینه ارتکاب حرام بیّن را نیز پیدا می‌کند.»</w:t>
      </w:r>
      <w:r w:rsidR="00816005">
        <w:rPr>
          <w:rFonts w:hint="cs"/>
          <w:rtl/>
        </w:rPr>
        <w:t xml:space="preserve"> خلاف ظاهر است </w:t>
      </w:r>
      <w:r w:rsidR="00904062">
        <w:rPr>
          <w:rFonts w:hint="cs"/>
          <w:rtl/>
        </w:rPr>
        <w:t>زیرا ظاهر آن این است که «ارتکاب این شبهه گا</w:t>
      </w:r>
      <w:r w:rsidR="00A61938">
        <w:rPr>
          <w:rFonts w:hint="cs"/>
          <w:rtl/>
        </w:rPr>
        <w:t>هی مصادف با ارتکاب حرام می‌شود»</w:t>
      </w:r>
      <w:r w:rsidR="00BC5ED0">
        <w:rPr>
          <w:rFonts w:hint="cs"/>
          <w:rtl/>
        </w:rPr>
        <w:t>.</w:t>
      </w:r>
    </w:p>
    <w:p w14:paraId="3AF95F31" w14:textId="4E3143AD" w:rsidR="00D8586E" w:rsidRDefault="00D8586E" w:rsidP="00A30688">
      <w:pPr>
        <w:pStyle w:val="Heading2"/>
        <w:jc w:val="both"/>
        <w:rPr>
          <w:rtl/>
        </w:rPr>
      </w:pPr>
      <w:bookmarkStart w:id="12" w:name="_Toc185155849"/>
      <w:r>
        <w:rPr>
          <w:rFonts w:hint="cs"/>
          <w:rtl/>
        </w:rPr>
        <w:t>بررسی جواب‌های مرحوم حائری از روایات طایفه‌ی اول</w:t>
      </w:r>
      <w:bookmarkEnd w:id="12"/>
    </w:p>
    <w:p w14:paraId="248D4D7B" w14:textId="46729CB5" w:rsidR="00E4087C" w:rsidRDefault="00E4087C" w:rsidP="00A30688">
      <w:pPr>
        <w:pStyle w:val="NoSpacing"/>
        <w:jc w:val="both"/>
        <w:rPr>
          <w:rtl/>
        </w:rPr>
      </w:pPr>
      <w:r>
        <w:rPr>
          <w:rFonts w:hint="cs"/>
          <w:rtl/>
        </w:rPr>
        <w:t xml:space="preserve">مرحوم حائری رحمه الله </w:t>
      </w:r>
      <w:r w:rsidR="00DE74C9">
        <w:rPr>
          <w:rFonts w:hint="cs"/>
          <w:rtl/>
        </w:rPr>
        <w:t>از این روایات سه جواب دادند:</w:t>
      </w:r>
    </w:p>
    <w:p w14:paraId="5BE223ED" w14:textId="77777777" w:rsidR="00EA1259" w:rsidRDefault="00EA1259" w:rsidP="00A30688">
      <w:pPr>
        <w:pStyle w:val="Heading3"/>
        <w:rPr>
          <w:rtl/>
        </w:rPr>
      </w:pPr>
      <w:bookmarkStart w:id="13" w:name="_Toc185155850"/>
      <w:r>
        <w:rPr>
          <w:rFonts w:hint="cs"/>
          <w:rtl/>
        </w:rPr>
        <w:t>جواب اول</w:t>
      </w:r>
      <w:bookmarkEnd w:id="13"/>
    </w:p>
    <w:p w14:paraId="24F4D156" w14:textId="3CF1E9FE" w:rsidR="00BC5ED0" w:rsidRDefault="009D3BD7" w:rsidP="00A30688">
      <w:pPr>
        <w:pStyle w:val="NoSpacing"/>
        <w:jc w:val="both"/>
        <w:rPr>
          <w:rtl/>
        </w:rPr>
      </w:pPr>
      <w:r>
        <w:rPr>
          <w:rFonts w:hint="cs"/>
          <w:rtl/>
        </w:rPr>
        <w:t xml:space="preserve">«شبهه» </w:t>
      </w:r>
      <w:r w:rsidR="006E7827">
        <w:rPr>
          <w:rFonts w:hint="cs"/>
          <w:rtl/>
        </w:rPr>
        <w:t xml:space="preserve">مجمل است زیرا </w:t>
      </w:r>
      <w:r>
        <w:rPr>
          <w:rFonts w:hint="cs"/>
          <w:rtl/>
        </w:rPr>
        <w:t>دو معنا دارد:</w:t>
      </w:r>
    </w:p>
    <w:p w14:paraId="3FDAFBCB" w14:textId="708EAEB4" w:rsidR="009D3BD7" w:rsidRDefault="009D3BD7" w:rsidP="00A30688">
      <w:pPr>
        <w:pStyle w:val="NoSpacing"/>
        <w:jc w:val="both"/>
        <w:rPr>
          <w:rtl/>
        </w:rPr>
      </w:pPr>
      <w:r>
        <w:rPr>
          <w:rFonts w:hint="cs"/>
          <w:rtl/>
        </w:rPr>
        <w:lastRenderedPageBreak/>
        <w:t xml:space="preserve">یک: </w:t>
      </w:r>
      <w:r w:rsidR="00C50496">
        <w:rPr>
          <w:rFonts w:hint="cs"/>
          <w:rtl/>
        </w:rPr>
        <w:t>شبهه‌ی بالمعنی الاخص</w:t>
      </w:r>
      <w:r>
        <w:rPr>
          <w:rFonts w:hint="cs"/>
          <w:rtl/>
        </w:rPr>
        <w:t xml:space="preserve"> که به معنای فعل محتمل الخطر است. </w:t>
      </w:r>
      <w:r w:rsidR="00EA1259">
        <w:rPr>
          <w:rFonts w:hint="cs"/>
          <w:rtl/>
        </w:rPr>
        <w:t>د</w:t>
      </w:r>
      <w:r w:rsidR="00BC5ED0">
        <w:rPr>
          <w:rFonts w:hint="cs"/>
          <w:rtl/>
        </w:rPr>
        <w:t>ر حالی که هر حرامی محتمل الخطر نی</w:t>
      </w:r>
      <w:r w:rsidR="00EA1259">
        <w:rPr>
          <w:rFonts w:hint="cs"/>
          <w:rtl/>
        </w:rPr>
        <w:t>ست.</w:t>
      </w:r>
    </w:p>
    <w:p w14:paraId="46E0C1BA" w14:textId="77777777" w:rsidR="009D3BD7" w:rsidRDefault="009D3BD7" w:rsidP="00A30688">
      <w:pPr>
        <w:pStyle w:val="NoSpacing"/>
        <w:jc w:val="both"/>
        <w:rPr>
          <w:rtl/>
        </w:rPr>
      </w:pPr>
      <w:r>
        <w:rPr>
          <w:rFonts w:hint="cs"/>
          <w:rtl/>
        </w:rPr>
        <w:t xml:space="preserve">دو: شبهه‌ی بالمعنی الاعم که مشتبه بین حلال و حرام است. </w:t>
      </w:r>
    </w:p>
    <w:p w14:paraId="62A10291" w14:textId="2146384E" w:rsidR="00EA1259" w:rsidRDefault="009D3BD7" w:rsidP="00A30688">
      <w:pPr>
        <w:pStyle w:val="NoSpacing"/>
        <w:jc w:val="both"/>
        <w:rPr>
          <w:rtl/>
        </w:rPr>
      </w:pPr>
      <w:r>
        <w:rPr>
          <w:rFonts w:hint="cs"/>
          <w:rtl/>
        </w:rPr>
        <w:t>«</w:t>
      </w:r>
      <w:r w:rsidR="00BF53F0">
        <w:rPr>
          <w:rFonts w:hint="cs"/>
          <w:rtl/>
        </w:rPr>
        <w:t xml:space="preserve">هلک» مناسبت با معنای اول دارد و </w:t>
      </w:r>
      <w:r w:rsidR="00EA1259">
        <w:rPr>
          <w:rFonts w:hint="cs"/>
          <w:rtl/>
        </w:rPr>
        <w:t>«</w:t>
      </w:r>
      <w:r w:rsidR="00C50496">
        <w:rPr>
          <w:rFonts w:hint="cs"/>
          <w:rtl/>
        </w:rPr>
        <w:t>فان الوقوف عند الشبهات خیر من الاقتحام فی ال</w:t>
      </w:r>
      <w:r w:rsidR="00AF6D59">
        <w:rPr>
          <w:rFonts w:hint="cs"/>
          <w:rtl/>
        </w:rPr>
        <w:t xml:space="preserve">هلکات» مؤید همین احتمال است. </w:t>
      </w:r>
      <w:r w:rsidR="00EA1259">
        <w:rPr>
          <w:rFonts w:hint="cs"/>
          <w:rtl/>
        </w:rPr>
        <w:t>لذا ربطی به ارتکا</w:t>
      </w:r>
      <w:r w:rsidR="00AF6D59">
        <w:rPr>
          <w:rFonts w:hint="cs"/>
          <w:rtl/>
        </w:rPr>
        <w:t>ب شبهات بدویه بعد از فحص ندارد. و مفاد روایات این است که «</w:t>
      </w:r>
      <w:r w:rsidR="00EA1259">
        <w:rPr>
          <w:rFonts w:hint="cs"/>
          <w:rtl/>
        </w:rPr>
        <w:t xml:space="preserve">کاری که احتمال خطر </w:t>
      </w:r>
      <w:r w:rsidR="00BC5ED0">
        <w:rPr>
          <w:rFonts w:hint="cs"/>
          <w:rtl/>
        </w:rPr>
        <w:t>در آن وجود دارد را مرتک</w:t>
      </w:r>
      <w:r w:rsidR="00AF6D59">
        <w:rPr>
          <w:rFonts w:hint="cs"/>
          <w:rtl/>
        </w:rPr>
        <w:t>ب نشوید»</w:t>
      </w:r>
    </w:p>
    <w:p w14:paraId="55EC6F8F" w14:textId="77777777" w:rsidR="00EA1259" w:rsidRDefault="00EA1259" w:rsidP="00A30688">
      <w:pPr>
        <w:pStyle w:val="Heading3"/>
        <w:rPr>
          <w:rtl/>
        </w:rPr>
      </w:pPr>
      <w:bookmarkStart w:id="14" w:name="_Toc185155851"/>
      <w:r>
        <w:rPr>
          <w:rFonts w:hint="cs"/>
          <w:rtl/>
        </w:rPr>
        <w:t>بررسی جواب اول</w:t>
      </w:r>
      <w:bookmarkEnd w:id="14"/>
    </w:p>
    <w:p w14:paraId="7921244D" w14:textId="19FB6EEA" w:rsidR="000D31E5" w:rsidRDefault="00AF6D59" w:rsidP="00A30688">
      <w:pPr>
        <w:pStyle w:val="NoSpacing"/>
        <w:jc w:val="both"/>
        <w:rPr>
          <w:rtl/>
        </w:rPr>
      </w:pPr>
      <w:r>
        <w:rPr>
          <w:rFonts w:hint="cs"/>
          <w:rtl/>
        </w:rPr>
        <w:t xml:space="preserve">این کلام درست نیست و اصلا </w:t>
      </w:r>
      <w:r w:rsidR="00EA1259">
        <w:rPr>
          <w:rFonts w:hint="cs"/>
          <w:rtl/>
        </w:rPr>
        <w:t>هیچ لغوی</w:t>
      </w:r>
      <w:r w:rsidR="000E1BB8">
        <w:rPr>
          <w:rFonts w:hint="cs"/>
          <w:rtl/>
        </w:rPr>
        <w:t>‌ای</w:t>
      </w:r>
      <w:r w:rsidR="00EA1259">
        <w:rPr>
          <w:rFonts w:hint="cs"/>
          <w:rtl/>
        </w:rPr>
        <w:t xml:space="preserve"> شبهه را به معنای «</w:t>
      </w:r>
      <w:r>
        <w:rPr>
          <w:rFonts w:hint="cs"/>
          <w:rtl/>
        </w:rPr>
        <w:t>فعل ما یح</w:t>
      </w:r>
      <w:r w:rsidR="00EA1259">
        <w:rPr>
          <w:rFonts w:hint="cs"/>
          <w:rtl/>
        </w:rPr>
        <w:t>تمل</w:t>
      </w:r>
      <w:r>
        <w:rPr>
          <w:rFonts w:hint="cs"/>
          <w:rtl/>
        </w:rPr>
        <w:t xml:space="preserve"> الخطر» معنا نکرده است بلکه آن به معنای </w:t>
      </w:r>
      <w:r w:rsidR="007961DD">
        <w:rPr>
          <w:rFonts w:hint="cs"/>
          <w:rtl/>
        </w:rPr>
        <w:t>«مشتبه» اس</w:t>
      </w:r>
      <w:r w:rsidR="000D31E5">
        <w:rPr>
          <w:rFonts w:hint="cs"/>
          <w:rtl/>
        </w:rPr>
        <w:t xml:space="preserve">ت. و وقتی گفته می‌شود «فلان شیء برای من مشتبه است» مراد این نیست که «خوف خطر در آن وجود دارد.» </w:t>
      </w:r>
    </w:p>
    <w:p w14:paraId="708FFD79" w14:textId="7A78C05B" w:rsidR="002E7B51" w:rsidRDefault="0078129F" w:rsidP="00A30688">
      <w:pPr>
        <w:pStyle w:val="NoSpacing"/>
        <w:jc w:val="both"/>
        <w:rPr>
          <w:rtl/>
        </w:rPr>
      </w:pPr>
      <w:r>
        <w:rPr>
          <w:rFonts w:hint="cs"/>
          <w:rtl/>
        </w:rPr>
        <w:t>البته «هلک»</w:t>
      </w:r>
      <w:r w:rsidR="00FA7755">
        <w:rPr>
          <w:rFonts w:hint="cs"/>
          <w:rtl/>
        </w:rPr>
        <w:t xml:space="preserve"> </w:t>
      </w:r>
      <w:r w:rsidR="00573621">
        <w:rPr>
          <w:rFonts w:hint="cs"/>
          <w:rtl/>
        </w:rPr>
        <w:t>بر مطلق وقوع در حرام غیر منجز صادق نیست</w:t>
      </w:r>
      <w:r w:rsidR="00FA7755">
        <w:rPr>
          <w:rFonts w:hint="cs"/>
          <w:rtl/>
        </w:rPr>
        <w:t xml:space="preserve"> بلکه</w:t>
      </w:r>
      <w:r w:rsidR="00573621">
        <w:rPr>
          <w:rFonts w:hint="cs"/>
          <w:rtl/>
        </w:rPr>
        <w:t xml:space="preserve"> یا به معنای عقاب است که باید حرام منجز باشد و یا </w:t>
      </w:r>
      <w:r w:rsidR="00FA7755">
        <w:rPr>
          <w:rFonts w:hint="cs"/>
          <w:rtl/>
        </w:rPr>
        <w:t xml:space="preserve">به معنای </w:t>
      </w:r>
      <w:r w:rsidR="00573621">
        <w:rPr>
          <w:rFonts w:hint="cs"/>
          <w:rtl/>
        </w:rPr>
        <w:t>فساد کبیر است مثل ازواج با دختری که احتمال دارد خواهر رضاعی شخص باشد.</w:t>
      </w:r>
      <w:r w:rsidR="00FA7755">
        <w:rPr>
          <w:rFonts w:hint="cs"/>
          <w:rtl/>
        </w:rPr>
        <w:t xml:space="preserve"> که </w:t>
      </w:r>
      <w:r w:rsidR="009C3C35">
        <w:rPr>
          <w:rFonts w:hint="cs"/>
          <w:rtl/>
        </w:rPr>
        <w:t>خوف خطر در آن وجود دارد زیرا اگر کشف شود که خواهر</w:t>
      </w:r>
      <w:r w:rsidR="002E7B51">
        <w:rPr>
          <w:rFonts w:hint="cs"/>
          <w:rtl/>
        </w:rPr>
        <w:t xml:space="preserve"> او است زندگی او از بین می‌رود.</w:t>
      </w:r>
    </w:p>
    <w:p w14:paraId="621E104C" w14:textId="092738D6" w:rsidR="005872FD" w:rsidRDefault="002E7B51" w:rsidP="00A30688">
      <w:pPr>
        <w:pStyle w:val="NoSpacing"/>
        <w:jc w:val="both"/>
        <w:rPr>
          <w:rtl/>
        </w:rPr>
      </w:pPr>
      <w:r>
        <w:rPr>
          <w:rFonts w:hint="cs"/>
          <w:rtl/>
        </w:rPr>
        <w:t xml:space="preserve">«مشتبه» </w:t>
      </w:r>
      <w:r w:rsidR="005872FD">
        <w:rPr>
          <w:rFonts w:hint="cs"/>
          <w:rtl/>
        </w:rPr>
        <w:t>اطلاق دارد و هر فعل مشتبه بین حلال و حرام را ش</w:t>
      </w:r>
      <w:r>
        <w:rPr>
          <w:rFonts w:hint="cs"/>
          <w:rtl/>
        </w:rPr>
        <w:t>امل می‌شود ولو خطری نداشته باشد مثل شرب تتن که حکم آن مشتبه است ولی هیچ خطری در آن وجود ندارد.</w:t>
      </w:r>
      <w:r w:rsidR="005872FD">
        <w:rPr>
          <w:rFonts w:hint="cs"/>
          <w:rtl/>
        </w:rPr>
        <w:t xml:space="preserve"> </w:t>
      </w:r>
    </w:p>
    <w:p w14:paraId="36640D99" w14:textId="77777777" w:rsidR="005B413C" w:rsidRDefault="005B413C" w:rsidP="00A30688">
      <w:pPr>
        <w:pStyle w:val="Heading3"/>
        <w:rPr>
          <w:rtl/>
        </w:rPr>
      </w:pPr>
      <w:bookmarkStart w:id="15" w:name="_Toc185155852"/>
      <w:r>
        <w:rPr>
          <w:rFonts w:hint="cs"/>
          <w:rtl/>
        </w:rPr>
        <w:t>جواب دوم</w:t>
      </w:r>
      <w:bookmarkEnd w:id="15"/>
    </w:p>
    <w:p w14:paraId="376A8631" w14:textId="5A5B007B" w:rsidR="005B413C" w:rsidRPr="005B3681" w:rsidRDefault="005B413C" w:rsidP="00A30688">
      <w:pPr>
        <w:pStyle w:val="NoSpacing"/>
        <w:jc w:val="both"/>
        <w:rPr>
          <w:color w:val="0070C0"/>
          <w:sz w:val="28"/>
          <w:rtl/>
        </w:rPr>
      </w:pPr>
      <w:r>
        <w:rPr>
          <w:rFonts w:hint="cs"/>
          <w:rtl/>
        </w:rPr>
        <w:t>بر فرض مشتبه ظهور در «</w:t>
      </w:r>
      <w:r w:rsidR="007D0807">
        <w:rPr>
          <w:rFonts w:hint="cs"/>
          <w:rtl/>
        </w:rPr>
        <w:t>محتمل ال</w:t>
      </w:r>
      <w:r w:rsidR="007471A0">
        <w:rPr>
          <w:rFonts w:hint="cs"/>
          <w:rtl/>
        </w:rPr>
        <w:t>ح</w:t>
      </w:r>
      <w:r w:rsidR="007D0807">
        <w:rPr>
          <w:rFonts w:hint="cs"/>
          <w:rtl/>
        </w:rPr>
        <w:t>ر</w:t>
      </w:r>
      <w:r w:rsidR="007471A0">
        <w:rPr>
          <w:rFonts w:hint="cs"/>
          <w:rtl/>
        </w:rPr>
        <w:t>مة» داشته باشد باید این روایات</w:t>
      </w:r>
      <w:r>
        <w:rPr>
          <w:rFonts w:hint="cs"/>
          <w:rtl/>
        </w:rPr>
        <w:t xml:space="preserve"> را حمل بر مطلق رجحان کرد. زیرا این تعبیر در مواردی به کار رفته است که قط</w:t>
      </w:r>
      <w:r w:rsidR="005B3681">
        <w:rPr>
          <w:rFonts w:hint="cs"/>
          <w:rtl/>
        </w:rPr>
        <w:t>عا احتیاط در آن واجب نیست مثل معتبره</w:t>
      </w:r>
      <w:r>
        <w:rPr>
          <w:rFonts w:hint="cs"/>
          <w:rtl/>
        </w:rPr>
        <w:t xml:space="preserve"> </w:t>
      </w:r>
      <w:r w:rsidR="005B3681">
        <w:rPr>
          <w:rFonts w:hint="cs"/>
          <w:rtl/>
        </w:rPr>
        <w:t>مسعدة بن زیاد «</w:t>
      </w:r>
      <w:r w:rsidR="005B3681" w:rsidRPr="005811A7">
        <w:rPr>
          <w:color w:val="0070C0"/>
          <w:sz w:val="28"/>
          <w:rtl/>
        </w:rPr>
        <w:t>إِذَا بَلَغَكَ أَنَّكَ قَدْ رَضَعْتَ مِنْ لَبَنِهَا وَ أَنَّهَ</w:t>
      </w:r>
      <w:r w:rsidR="005B3681">
        <w:rPr>
          <w:color w:val="0070C0"/>
          <w:sz w:val="28"/>
          <w:rtl/>
        </w:rPr>
        <w:t>ا لَكَ مَحْرَمٌ وَ مَا أَشْبَهَ</w:t>
      </w:r>
      <w:r w:rsidR="005B3681">
        <w:rPr>
          <w:rFonts w:hint="cs"/>
          <w:color w:val="0070C0"/>
          <w:sz w:val="28"/>
          <w:rtl/>
        </w:rPr>
        <w:t xml:space="preserve"> ذلک»</w:t>
      </w:r>
      <w:r w:rsidR="005B3681" w:rsidRPr="005811A7">
        <w:rPr>
          <w:rStyle w:val="FootnoteReference"/>
          <w:color w:val="0070C0"/>
          <w:sz w:val="28"/>
          <w:rtl/>
        </w:rPr>
        <w:footnoteReference w:id="11"/>
      </w:r>
      <w:r w:rsidR="00B31B49">
        <w:rPr>
          <w:rFonts w:hint="cs"/>
          <w:rtl/>
        </w:rPr>
        <w:t xml:space="preserve"> </w:t>
      </w:r>
      <w:r w:rsidR="005B3681">
        <w:rPr>
          <w:rFonts w:hint="cs"/>
          <w:rtl/>
        </w:rPr>
        <w:t xml:space="preserve">که قطعا احتیاط در این مورد لازم نیست و روایت مسعدة بن صدقه </w:t>
      </w:r>
      <w:r w:rsidR="00B31B49">
        <w:rPr>
          <w:rFonts w:hint="cs"/>
          <w:rtl/>
        </w:rPr>
        <w:t xml:space="preserve">نیز </w:t>
      </w:r>
      <w:r w:rsidR="005B3681">
        <w:rPr>
          <w:rFonts w:hint="cs"/>
          <w:rtl/>
        </w:rPr>
        <w:t>دلالت</w:t>
      </w:r>
      <w:r w:rsidR="00B31B49">
        <w:rPr>
          <w:rFonts w:hint="cs"/>
          <w:rtl/>
        </w:rPr>
        <w:t xml:space="preserve"> بر ع</w:t>
      </w:r>
      <w:r w:rsidR="005B3681">
        <w:rPr>
          <w:rFonts w:hint="cs"/>
          <w:rtl/>
        </w:rPr>
        <w:t>دم لزوم احتیاط و جواز ارتکاب آن داشت.</w:t>
      </w:r>
      <w:r w:rsidR="00B31B49">
        <w:rPr>
          <w:rFonts w:hint="cs"/>
          <w:rtl/>
        </w:rPr>
        <w:t xml:space="preserve"> </w:t>
      </w:r>
      <w:r w:rsidR="00C65D85">
        <w:rPr>
          <w:rFonts w:hint="cs"/>
          <w:rtl/>
        </w:rPr>
        <w:t>لذا باید «قف عند الشبهة» حمل بر رجحان اعم از وجوب و ا</w:t>
      </w:r>
      <w:r w:rsidR="005B3681">
        <w:rPr>
          <w:rFonts w:hint="cs"/>
          <w:rtl/>
        </w:rPr>
        <w:t>ستحباب کرد پس نمی‌توان گفت در همه‌ی موارد وقوف</w:t>
      </w:r>
      <w:r w:rsidR="007D0807">
        <w:rPr>
          <w:rFonts w:hint="cs"/>
          <w:rtl/>
        </w:rPr>
        <w:t>،</w:t>
      </w:r>
      <w:r w:rsidR="005B3681">
        <w:rPr>
          <w:rFonts w:hint="cs"/>
          <w:rtl/>
        </w:rPr>
        <w:t xml:space="preserve"> واجب است بلکه در بعضی </w:t>
      </w:r>
      <w:r w:rsidR="005B3681">
        <w:rPr>
          <w:rFonts w:hint="cs"/>
          <w:rtl/>
        </w:rPr>
        <w:lastRenderedPageBreak/>
        <w:t xml:space="preserve">از موارد مثل شبهات مقرون به علم اجمالی و شبهات قبل از فحص واجب و در بعضی موارد مستحب است و ممکن است شبهات بدویه </w:t>
      </w:r>
      <w:r w:rsidR="007D0807">
        <w:rPr>
          <w:rFonts w:hint="cs"/>
          <w:rtl/>
        </w:rPr>
        <w:t>بعد</w:t>
      </w:r>
      <w:r w:rsidR="005B3681">
        <w:rPr>
          <w:rFonts w:hint="cs"/>
          <w:rtl/>
        </w:rPr>
        <w:t xml:space="preserve"> از فحص </w:t>
      </w:r>
      <w:r w:rsidR="00C65D85">
        <w:rPr>
          <w:rFonts w:hint="cs"/>
          <w:rtl/>
        </w:rPr>
        <w:t>جزء موارد استحباب احتیاط باش</w:t>
      </w:r>
      <w:r w:rsidR="0097279B">
        <w:rPr>
          <w:rFonts w:hint="cs"/>
          <w:rtl/>
        </w:rPr>
        <w:t>ن</w:t>
      </w:r>
      <w:r w:rsidR="00C65D85">
        <w:rPr>
          <w:rFonts w:hint="cs"/>
          <w:rtl/>
        </w:rPr>
        <w:t xml:space="preserve">د. </w:t>
      </w:r>
    </w:p>
    <w:p w14:paraId="0CAAD6F4" w14:textId="77777777" w:rsidR="00453674" w:rsidRDefault="00453674" w:rsidP="00A30688">
      <w:pPr>
        <w:pStyle w:val="Heading3"/>
        <w:rPr>
          <w:rtl/>
        </w:rPr>
      </w:pPr>
      <w:bookmarkStart w:id="16" w:name="_Toc185155853"/>
      <w:r>
        <w:rPr>
          <w:rFonts w:hint="cs"/>
          <w:rtl/>
        </w:rPr>
        <w:t>بررسی جواب دوم</w:t>
      </w:r>
      <w:bookmarkEnd w:id="16"/>
    </w:p>
    <w:p w14:paraId="1104F741" w14:textId="29494A26" w:rsidR="00453674" w:rsidRDefault="00E733E1" w:rsidP="00A30688">
      <w:pPr>
        <w:pStyle w:val="NoSpacing"/>
        <w:jc w:val="both"/>
        <w:rPr>
          <w:rtl/>
        </w:rPr>
      </w:pPr>
      <w:r>
        <w:rPr>
          <w:rFonts w:hint="cs"/>
          <w:rtl/>
        </w:rPr>
        <w:t xml:space="preserve">ولو نسبت به معتبره مسعده از خارج فهمیده شده است که مراد استحباب وقوف و احتیاط است. </w:t>
      </w:r>
      <w:r w:rsidR="00453674">
        <w:rPr>
          <w:rFonts w:hint="cs"/>
          <w:rtl/>
        </w:rPr>
        <w:t>ولی غیر از آن روایات دیگری مثل م</w:t>
      </w:r>
      <w:r>
        <w:rPr>
          <w:rFonts w:hint="cs"/>
          <w:rtl/>
        </w:rPr>
        <w:t>قبوله عمر بن حنظله و روای</w:t>
      </w:r>
      <w:r w:rsidR="00453674">
        <w:rPr>
          <w:rFonts w:hint="cs"/>
          <w:rtl/>
        </w:rPr>
        <w:t>ت نعمان بن بشی</w:t>
      </w:r>
      <w:r>
        <w:rPr>
          <w:rFonts w:hint="cs"/>
          <w:rtl/>
        </w:rPr>
        <w:t xml:space="preserve">ر نیز وجود دارند که </w:t>
      </w:r>
      <w:r w:rsidR="00043FBC">
        <w:rPr>
          <w:rFonts w:hint="cs"/>
          <w:rtl/>
        </w:rPr>
        <w:t xml:space="preserve">مطلق هستند و ظاهر </w:t>
      </w:r>
      <w:r w:rsidR="00EE4120">
        <w:rPr>
          <w:rFonts w:hint="cs"/>
          <w:rtl/>
        </w:rPr>
        <w:t>امر در آن‌ها</w:t>
      </w:r>
      <w:r w:rsidR="00136AC9">
        <w:rPr>
          <w:rFonts w:hint="cs"/>
          <w:rtl/>
        </w:rPr>
        <w:t xml:space="preserve"> وجوب است و </w:t>
      </w:r>
      <w:r>
        <w:rPr>
          <w:rFonts w:hint="cs"/>
          <w:rtl/>
        </w:rPr>
        <w:t>قرینه‌ای بر رفع ید از وجوب در آن وجود ندارد</w:t>
      </w:r>
      <w:r w:rsidR="00043FBC">
        <w:rPr>
          <w:rFonts w:hint="cs"/>
          <w:rtl/>
        </w:rPr>
        <w:t>. و این که مورد معتبره مسعده استحباب احتیاط است نمی‌تواند دلیل بر حمل همه‌ی روایات بر مطلق رجحان اعم از وجوب و استحباب باشد.</w:t>
      </w:r>
    </w:p>
    <w:p w14:paraId="068E3D54" w14:textId="77777777" w:rsidR="00AD1A2A" w:rsidRDefault="00AD1A2A" w:rsidP="00A30688">
      <w:pPr>
        <w:pStyle w:val="Heading3"/>
        <w:rPr>
          <w:rtl/>
        </w:rPr>
      </w:pPr>
      <w:bookmarkStart w:id="17" w:name="_Toc185155854"/>
      <w:r>
        <w:rPr>
          <w:rFonts w:hint="cs"/>
          <w:rtl/>
        </w:rPr>
        <w:t>جواب سوم</w:t>
      </w:r>
      <w:bookmarkEnd w:id="17"/>
    </w:p>
    <w:p w14:paraId="19D36249" w14:textId="0335F985" w:rsidR="00AD1A2A" w:rsidRDefault="00EE4120" w:rsidP="00A30688">
      <w:pPr>
        <w:pStyle w:val="NoSpacing"/>
        <w:jc w:val="both"/>
        <w:rPr>
          <w:rtl/>
        </w:rPr>
      </w:pPr>
      <w:r>
        <w:rPr>
          <w:rFonts w:hint="cs"/>
          <w:rtl/>
        </w:rPr>
        <w:t>از خارج می‌دانیم که</w:t>
      </w:r>
      <w:r w:rsidR="00AD1A2A">
        <w:rPr>
          <w:rFonts w:hint="cs"/>
          <w:rtl/>
        </w:rPr>
        <w:t xml:space="preserve"> احتیاط در شبهات موضوعیه تحریمیه واجب نیست</w:t>
      </w:r>
      <w:r>
        <w:rPr>
          <w:rFonts w:hint="cs"/>
          <w:rtl/>
        </w:rPr>
        <w:t xml:space="preserve"> و همه نیز آن را قبول دارند</w:t>
      </w:r>
      <w:r w:rsidR="00AD1A2A">
        <w:rPr>
          <w:rFonts w:hint="cs"/>
          <w:rtl/>
        </w:rPr>
        <w:t xml:space="preserve"> و «قف عند الشبهة» شامل آن نیز می‌شود پس امر دایر است بین</w:t>
      </w:r>
      <w:r w:rsidR="003A2943">
        <w:rPr>
          <w:rFonts w:hint="cs"/>
          <w:rtl/>
        </w:rPr>
        <w:t xml:space="preserve"> رفع ید از ظهور امر </w:t>
      </w:r>
      <w:r w:rsidR="00AD1A2A">
        <w:rPr>
          <w:rFonts w:hint="cs"/>
          <w:rtl/>
        </w:rPr>
        <w:t xml:space="preserve"> «قف عند الشبهة»</w:t>
      </w:r>
      <w:r w:rsidR="003A2943">
        <w:rPr>
          <w:rFonts w:hint="cs"/>
          <w:rtl/>
        </w:rPr>
        <w:t xml:space="preserve"> در وجوب و حمل آن بر</w:t>
      </w:r>
      <w:r w:rsidR="00AD1A2A">
        <w:rPr>
          <w:rFonts w:hint="cs"/>
          <w:rtl/>
        </w:rPr>
        <w:t xml:space="preserve"> مطلق رج</w:t>
      </w:r>
      <w:r w:rsidR="00370168">
        <w:rPr>
          <w:rFonts w:hint="cs"/>
          <w:rtl/>
        </w:rPr>
        <w:t>حان و بین</w:t>
      </w:r>
      <w:r w:rsidR="003A2943">
        <w:rPr>
          <w:rFonts w:hint="cs"/>
          <w:rtl/>
        </w:rPr>
        <w:t xml:space="preserve"> رفع ید از ظهور ماده در اطلاق و شمول آن نسبت به شبهات موضوعیه </w:t>
      </w:r>
      <w:r w:rsidR="00677424">
        <w:rPr>
          <w:rFonts w:hint="cs"/>
          <w:rtl/>
        </w:rPr>
        <w:t>و قول</w:t>
      </w:r>
      <w:r w:rsidR="003A2943">
        <w:rPr>
          <w:rFonts w:hint="cs"/>
          <w:rtl/>
        </w:rPr>
        <w:t xml:space="preserve"> به</w:t>
      </w:r>
      <w:r w:rsidR="00370168">
        <w:rPr>
          <w:rFonts w:hint="cs"/>
          <w:rtl/>
        </w:rPr>
        <w:t xml:space="preserve"> تخصیص</w:t>
      </w:r>
      <w:r w:rsidR="003A2943">
        <w:rPr>
          <w:rFonts w:hint="cs"/>
          <w:rtl/>
        </w:rPr>
        <w:t xml:space="preserve"> آن به شبهات موضوعیه.</w:t>
      </w:r>
      <w:r w:rsidR="00AD1A2A">
        <w:rPr>
          <w:rFonts w:hint="cs"/>
          <w:rtl/>
        </w:rPr>
        <w:t xml:space="preserve"> و تخصیص آن به شبهات موضوعیه مرجحی ندارد بل</w:t>
      </w:r>
      <w:r w:rsidR="00370168">
        <w:rPr>
          <w:rFonts w:hint="cs"/>
          <w:rtl/>
        </w:rPr>
        <w:t xml:space="preserve">که عرف متحیر می‌ماند </w:t>
      </w:r>
      <w:r w:rsidR="00183519">
        <w:rPr>
          <w:rFonts w:hint="cs"/>
          <w:rtl/>
        </w:rPr>
        <w:t xml:space="preserve">و احتمال می‌دهد که شبهات موضوعیه </w:t>
      </w:r>
      <w:r w:rsidR="00AD1A2A">
        <w:rPr>
          <w:rFonts w:hint="cs"/>
          <w:rtl/>
        </w:rPr>
        <w:t>داخل در این خطاب است و از ظهور هیئت در وجوب</w:t>
      </w:r>
      <w:r w:rsidR="00677424">
        <w:rPr>
          <w:rFonts w:hint="cs"/>
          <w:rtl/>
        </w:rPr>
        <w:t>،</w:t>
      </w:r>
      <w:r w:rsidR="00AD1A2A">
        <w:rPr>
          <w:rFonts w:hint="cs"/>
          <w:rtl/>
        </w:rPr>
        <w:t xml:space="preserve"> رفع ید شده است</w:t>
      </w:r>
      <w:r w:rsidR="00A6697D">
        <w:rPr>
          <w:rStyle w:val="FootnoteReference"/>
          <w:rtl/>
        </w:rPr>
        <w:footnoteReference w:id="12"/>
      </w:r>
      <w:r w:rsidR="00AD1A2A">
        <w:rPr>
          <w:rFonts w:hint="cs"/>
          <w:rtl/>
        </w:rPr>
        <w:t>.</w:t>
      </w:r>
    </w:p>
    <w:p w14:paraId="5D6E48C9" w14:textId="77777777" w:rsidR="00AD1A2A" w:rsidRDefault="00AD1A2A" w:rsidP="00A30688">
      <w:pPr>
        <w:pStyle w:val="Heading3"/>
        <w:rPr>
          <w:rtl/>
        </w:rPr>
      </w:pPr>
      <w:bookmarkStart w:id="18" w:name="_Toc185155855"/>
      <w:r>
        <w:rPr>
          <w:rFonts w:hint="cs"/>
          <w:rtl/>
        </w:rPr>
        <w:t>بررسی جواب سوم</w:t>
      </w:r>
      <w:bookmarkEnd w:id="18"/>
    </w:p>
    <w:p w14:paraId="6AEB1EAF" w14:textId="2AD609E0" w:rsidR="00AD1A2A" w:rsidRDefault="008E498C" w:rsidP="00A30688">
      <w:pPr>
        <w:pStyle w:val="NoSpacing"/>
        <w:jc w:val="both"/>
        <w:rPr>
          <w:rtl/>
        </w:rPr>
      </w:pPr>
      <w:r>
        <w:rPr>
          <w:rFonts w:hint="cs"/>
          <w:rtl/>
        </w:rPr>
        <w:t xml:space="preserve">اگر جریان برائت در شبهات حکمیه موجب رفع </w:t>
      </w:r>
      <w:r w:rsidR="00AD1A2A">
        <w:rPr>
          <w:rFonts w:hint="cs"/>
          <w:rtl/>
        </w:rPr>
        <w:t>عنوان شبهه</w:t>
      </w:r>
      <w:r>
        <w:rPr>
          <w:rFonts w:hint="cs"/>
          <w:rtl/>
        </w:rPr>
        <w:t xml:space="preserve"> شود </w:t>
      </w:r>
      <w:r w:rsidR="006E7827">
        <w:rPr>
          <w:rFonts w:ascii="Sakkal Majalla" w:hAnsi="Sakkal Majalla" w:cs="Sakkal Majalla" w:hint="cs"/>
          <w:rtl/>
        </w:rPr>
        <w:t>–</w:t>
      </w:r>
      <w:r w:rsidR="006E7827">
        <w:rPr>
          <w:rFonts w:hint="cs"/>
          <w:rtl/>
        </w:rPr>
        <w:t xml:space="preserve">کما هو الصحیح- </w:t>
      </w:r>
      <w:r>
        <w:rPr>
          <w:rFonts w:hint="cs"/>
          <w:rtl/>
        </w:rPr>
        <w:t xml:space="preserve">که مسأله حل می‌شود و اگر </w:t>
      </w:r>
      <w:r w:rsidR="006E7827">
        <w:rPr>
          <w:rFonts w:hint="cs"/>
          <w:rtl/>
        </w:rPr>
        <w:t xml:space="preserve">چنین نباشد و </w:t>
      </w:r>
      <w:r>
        <w:rPr>
          <w:rFonts w:hint="cs"/>
          <w:rtl/>
        </w:rPr>
        <w:t xml:space="preserve">حتی بعد از جریان برائت نیز عنوان شبهه </w:t>
      </w:r>
      <w:r w:rsidR="00956749">
        <w:rPr>
          <w:rFonts w:hint="cs"/>
          <w:rtl/>
        </w:rPr>
        <w:t xml:space="preserve">بر شبهات حکمیه بعد از فحص صدق کند </w:t>
      </w:r>
      <w:r w:rsidR="00AD1A2A">
        <w:rPr>
          <w:rFonts w:hint="cs"/>
          <w:rtl/>
        </w:rPr>
        <w:t xml:space="preserve">اطلاق «قف عند الشبهة» </w:t>
      </w:r>
      <w:r w:rsidR="006E7827">
        <w:rPr>
          <w:rFonts w:hint="cs"/>
          <w:rtl/>
        </w:rPr>
        <w:t xml:space="preserve">نسبت به شبهات </w:t>
      </w:r>
      <w:r w:rsidR="00956749">
        <w:rPr>
          <w:rFonts w:hint="cs"/>
          <w:rtl/>
        </w:rPr>
        <w:t xml:space="preserve">حکمیه ظهور در وجوب دارد و </w:t>
      </w:r>
      <w:r w:rsidR="00AD1A2A">
        <w:rPr>
          <w:rFonts w:hint="cs"/>
          <w:rtl/>
        </w:rPr>
        <w:t>نسبت</w:t>
      </w:r>
      <w:r w:rsidR="001C7571">
        <w:rPr>
          <w:rFonts w:hint="cs"/>
          <w:rtl/>
        </w:rPr>
        <w:t xml:space="preserve"> به شبهات موضوعیه نیز</w:t>
      </w:r>
      <w:r w:rsidR="00956749">
        <w:rPr>
          <w:rFonts w:hint="cs"/>
          <w:rtl/>
        </w:rPr>
        <w:t xml:space="preserve"> ملتزم به تر</w:t>
      </w:r>
      <w:r w:rsidR="00AD1A2A">
        <w:rPr>
          <w:rFonts w:hint="cs"/>
          <w:rtl/>
        </w:rPr>
        <w:t xml:space="preserve">خیص در ترک احتیاط </w:t>
      </w:r>
      <w:r w:rsidR="00956749">
        <w:rPr>
          <w:rFonts w:hint="cs"/>
          <w:rtl/>
        </w:rPr>
        <w:t xml:space="preserve">می‌شویم. </w:t>
      </w:r>
    </w:p>
    <w:p w14:paraId="1D277B23" w14:textId="05609446" w:rsidR="00956749" w:rsidRPr="0054788E" w:rsidRDefault="001C7571" w:rsidP="00A30688">
      <w:pPr>
        <w:pStyle w:val="NoSpacing"/>
        <w:jc w:val="both"/>
        <w:rPr>
          <w:rtl/>
        </w:rPr>
      </w:pPr>
      <w:r>
        <w:rPr>
          <w:rFonts w:hint="cs"/>
          <w:rtl/>
        </w:rPr>
        <w:t>شبیه</w:t>
      </w:r>
      <w:r w:rsidR="00956749">
        <w:rPr>
          <w:rFonts w:hint="cs"/>
          <w:rtl/>
        </w:rPr>
        <w:t xml:space="preserve"> «اکرم کل عالم» </w:t>
      </w:r>
      <w:r w:rsidR="0025319D">
        <w:rPr>
          <w:rFonts w:hint="cs"/>
          <w:rtl/>
        </w:rPr>
        <w:t xml:space="preserve">و «لابأس بترک اکرام العالم النحوی» </w:t>
      </w:r>
      <w:r w:rsidR="00A30688">
        <w:rPr>
          <w:rFonts w:hint="cs"/>
          <w:rtl/>
        </w:rPr>
        <w:t>در صورتی که</w:t>
      </w:r>
      <w:r>
        <w:rPr>
          <w:rFonts w:hint="cs"/>
          <w:rtl/>
        </w:rPr>
        <w:t xml:space="preserve"> نسبت به اکرام عالم نحوی دلیل بر ترخیص</w:t>
      </w:r>
      <w:r w:rsidR="00A30688">
        <w:rPr>
          <w:rFonts w:hint="cs"/>
          <w:rtl/>
        </w:rPr>
        <w:t>،</w:t>
      </w:r>
      <w:r>
        <w:rPr>
          <w:rFonts w:hint="cs"/>
          <w:rtl/>
        </w:rPr>
        <w:t xml:space="preserve"> وجود </w:t>
      </w:r>
      <w:r w:rsidR="00A30688">
        <w:rPr>
          <w:rFonts w:hint="cs"/>
          <w:rtl/>
        </w:rPr>
        <w:t>داشته باشد اما چون</w:t>
      </w:r>
      <w:r>
        <w:rPr>
          <w:rFonts w:hint="cs"/>
          <w:rtl/>
        </w:rPr>
        <w:t xml:space="preserve"> نسبت به ما بقی </w:t>
      </w:r>
      <w:r w:rsidR="00A30688">
        <w:rPr>
          <w:rFonts w:hint="cs"/>
          <w:rtl/>
        </w:rPr>
        <w:t xml:space="preserve">چنین دلیلی وجود ندارد </w:t>
      </w:r>
      <w:r>
        <w:rPr>
          <w:rFonts w:hint="cs"/>
          <w:rtl/>
        </w:rPr>
        <w:t>وجوب اکرام باقی است و عرف نمی‌گوید «ممکن است اکرام</w:t>
      </w:r>
      <w:r w:rsidR="00A30688">
        <w:rPr>
          <w:rFonts w:hint="cs"/>
          <w:rtl/>
        </w:rPr>
        <w:t xml:space="preserve"> علمای غیر نحوی نیز واجب نباشد».</w:t>
      </w:r>
    </w:p>
    <w:sectPr w:rsidR="00956749" w:rsidRPr="0054788E" w:rsidSect="007F1053">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E1A729" w14:textId="77777777" w:rsidR="00987563" w:rsidRDefault="00987563" w:rsidP="00DF4ADB">
      <w:pPr>
        <w:spacing w:after="0" w:line="240" w:lineRule="auto"/>
      </w:pPr>
      <w:r>
        <w:separator/>
      </w:r>
    </w:p>
  </w:endnote>
  <w:endnote w:type="continuationSeparator" w:id="0">
    <w:p w14:paraId="53A74709" w14:textId="77777777" w:rsidR="00987563" w:rsidRDefault="00987563" w:rsidP="00DF4A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altName w:val="Courier New"/>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NoorLotus">
    <w:panose1 w:val="02000400000000000000"/>
    <w:charset w:val="00"/>
    <w:family w:val="auto"/>
    <w:pitch w:val="variable"/>
    <w:sig w:usb0="80002007" w:usb1="80002000" w:usb2="00000008" w:usb3="00000000" w:csb0="00000043" w:csb1="00000000"/>
  </w:font>
  <w:font w:name="Tahoma">
    <w:panose1 w:val="020B0604030504040204"/>
    <w:charset w:val="00"/>
    <w:family w:val="swiss"/>
    <w:pitch w:val="variable"/>
    <w:sig w:usb0="E1002EFF" w:usb1="C000605B" w:usb2="00000029" w:usb3="00000000" w:csb0="000101FF" w:csb1="00000000"/>
  </w:font>
  <w:font w:name="Scheherazade">
    <w:panose1 w:val="01000600020000020003"/>
    <w:charset w:val="00"/>
    <w:family w:val="auto"/>
    <w:pitch w:val="variable"/>
    <w:sig w:usb0="80002003" w:usb1="00000000" w:usb2="00000000" w:usb3="00000000" w:csb0="00000041" w:csb1="00000000"/>
  </w:font>
  <w:font w:name="Traditional Arabic">
    <w:panose1 w:val="02010000000000000000"/>
    <w:charset w:val="B2"/>
    <w:family w:val="auto"/>
    <w:pitch w:val="variable"/>
    <w:sig w:usb0="00002003" w:usb1="80000000" w:usb2="00000008" w:usb3="00000000" w:csb0="00000041" w:csb1="00000000"/>
  </w:font>
  <w:font w:name="Sakkal Majalla">
    <w:panose1 w:val="02000000000000000000"/>
    <w:charset w:val="00"/>
    <w:family w:val="auto"/>
    <w:pitch w:val="variable"/>
    <w:sig w:usb0="A000207F" w:usb1="C000204B" w:usb2="00000008" w:usb3="00000000" w:csb0="000000D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D48226" w14:textId="77777777" w:rsidR="00D764DA" w:rsidRDefault="00D764DA" w:rsidP="007F1053">
    <w:pPr>
      <w:pStyle w:val="Footer"/>
    </w:pPr>
  </w:p>
  <w:p w14:paraId="5D91E047" w14:textId="77777777" w:rsidR="00D764DA" w:rsidRDefault="00D764DA" w:rsidP="007F1053"/>
  <w:p w14:paraId="4055FEC0" w14:textId="77777777" w:rsidR="00D764DA" w:rsidRDefault="00D764DA"/>
  <w:p w14:paraId="3E1AE85D" w14:textId="77777777" w:rsidR="00D764DA" w:rsidRDefault="00D764DA"/>
  <w:p w14:paraId="2950FEBE" w14:textId="77777777" w:rsidR="00D764DA" w:rsidRDefault="00D764DA"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598E470D" w14:textId="77777777" w:rsidR="00D764DA" w:rsidRDefault="00804DC3" w:rsidP="007F1053">
        <w:pPr>
          <w:pStyle w:val="Footer"/>
          <w:jc w:val="center"/>
        </w:pPr>
        <w:r>
          <w:fldChar w:fldCharType="begin"/>
        </w:r>
        <w:r>
          <w:instrText xml:space="preserve"> PAGE   \* MERGEFORMAT </w:instrText>
        </w:r>
        <w:r>
          <w:fldChar w:fldCharType="separate"/>
        </w:r>
        <w:r w:rsidR="00603CE4">
          <w:rPr>
            <w:noProof/>
            <w:rtl/>
          </w:rPr>
          <w:t>2</w:t>
        </w:r>
        <w:r>
          <w:rPr>
            <w:noProof/>
          </w:rPr>
          <w:fldChar w:fldCharType="end"/>
        </w:r>
      </w:p>
    </w:sdtContent>
  </w:sdt>
  <w:p w14:paraId="4248A0A1" w14:textId="77777777" w:rsidR="00D764DA" w:rsidRDefault="00D764DA"/>
  <w:p w14:paraId="77471155" w14:textId="77777777" w:rsidR="00D764DA" w:rsidRDefault="00D764DA"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B85DAD" w14:textId="77777777" w:rsidR="00987563" w:rsidRDefault="00987563" w:rsidP="00DF4ADB">
      <w:pPr>
        <w:spacing w:after="0" w:line="240" w:lineRule="auto"/>
      </w:pPr>
      <w:r>
        <w:separator/>
      </w:r>
    </w:p>
  </w:footnote>
  <w:footnote w:type="continuationSeparator" w:id="0">
    <w:p w14:paraId="1C1CBADB" w14:textId="77777777" w:rsidR="00987563" w:rsidRDefault="00987563" w:rsidP="00DF4ADB">
      <w:pPr>
        <w:spacing w:after="0" w:line="240" w:lineRule="auto"/>
      </w:pPr>
      <w:r>
        <w:continuationSeparator/>
      </w:r>
    </w:p>
  </w:footnote>
  <w:footnote w:id="1">
    <w:p w14:paraId="75397BAA" w14:textId="77777777" w:rsidR="00246D74" w:rsidRPr="00FE2C4F" w:rsidRDefault="00246D74" w:rsidP="00246D74">
      <w:pPr>
        <w:pStyle w:val="FootnoteText"/>
        <w:bidi/>
        <w:rPr>
          <w:rFonts w:ascii="NoorLotus" w:hAnsi="NoorLotus" w:cs="NoorLotus"/>
          <w:rtl/>
          <w:lang w:bidi="fa-IR"/>
        </w:rPr>
      </w:pPr>
      <w:r w:rsidRPr="00FE2C4F">
        <w:rPr>
          <w:rStyle w:val="FootnoteReference"/>
          <w:rFonts w:ascii="NoorLotus" w:hAnsi="NoorLotus" w:cs="NoorLotus"/>
        </w:rPr>
        <w:footnoteRef/>
      </w:r>
      <w:r w:rsidRPr="00FE2C4F">
        <w:rPr>
          <w:rFonts w:ascii="NoorLotus" w:hAnsi="NoorLotus" w:cs="NoorLotus"/>
        </w:rPr>
        <w:t xml:space="preserve"> </w:t>
      </w:r>
      <w:r w:rsidRPr="00FE2C4F">
        <w:rPr>
          <w:rFonts w:ascii="NoorLotus" w:hAnsi="NoorLotus" w:cs="NoorLotus"/>
          <w:rtl/>
          <w:lang w:bidi="fa-IR"/>
        </w:rPr>
        <w:t>وسائل الشیعة، شیخ حر عاملی، محمد بن حسن، ج27، ص119، ح35.</w:t>
      </w:r>
    </w:p>
  </w:footnote>
  <w:footnote w:id="2">
    <w:p w14:paraId="394A14CE" w14:textId="77777777" w:rsidR="00246D74" w:rsidRPr="00FE2C4F" w:rsidRDefault="00246D74" w:rsidP="00246D74">
      <w:pPr>
        <w:pStyle w:val="FootnoteText"/>
        <w:bidi/>
        <w:rPr>
          <w:rFonts w:ascii="NoorLotus" w:hAnsi="NoorLotus" w:cs="NoorLotus"/>
          <w:rtl/>
          <w:lang w:bidi="fa-IR"/>
        </w:rPr>
      </w:pPr>
      <w:r w:rsidRPr="00FE2C4F">
        <w:rPr>
          <w:rStyle w:val="FootnoteReference"/>
          <w:rFonts w:ascii="NoorLotus" w:hAnsi="NoorLotus" w:cs="NoorLotus"/>
        </w:rPr>
        <w:footnoteRef/>
      </w:r>
      <w:r w:rsidRPr="00FE2C4F">
        <w:rPr>
          <w:rFonts w:ascii="NoorLotus" w:hAnsi="NoorLotus" w:cs="NoorLotus"/>
        </w:rPr>
        <w:t xml:space="preserve"> </w:t>
      </w:r>
      <w:r w:rsidRPr="00FE2C4F">
        <w:rPr>
          <w:rFonts w:ascii="NoorLotus" w:hAnsi="NoorLotus" w:cs="NoorLotus"/>
          <w:rtl/>
          <w:lang w:bidi="fa-IR"/>
        </w:rPr>
        <w:t>همان،ج17، ص87، ح1.</w:t>
      </w:r>
    </w:p>
  </w:footnote>
  <w:footnote w:id="3">
    <w:p w14:paraId="2EE8AB4D" w14:textId="77777777" w:rsidR="00246D74" w:rsidRPr="00FE2C4F" w:rsidRDefault="00246D74" w:rsidP="00246D74">
      <w:pPr>
        <w:pStyle w:val="FootnoteText"/>
        <w:bidi/>
        <w:rPr>
          <w:rFonts w:ascii="NoorLotus" w:hAnsi="NoorLotus" w:cs="NoorLotus"/>
          <w:rtl/>
          <w:lang w:bidi="fa-IR"/>
        </w:rPr>
      </w:pPr>
      <w:r w:rsidRPr="00FE2C4F">
        <w:rPr>
          <w:rStyle w:val="FootnoteReference"/>
          <w:rFonts w:ascii="NoorLotus" w:hAnsi="NoorLotus" w:cs="NoorLotus"/>
        </w:rPr>
        <w:footnoteRef/>
      </w:r>
      <w:r w:rsidRPr="00FE2C4F">
        <w:rPr>
          <w:rFonts w:ascii="NoorLotus" w:hAnsi="NoorLotus" w:cs="NoorLotus"/>
        </w:rPr>
        <w:t xml:space="preserve"> </w:t>
      </w:r>
      <w:r w:rsidRPr="00FE2C4F">
        <w:rPr>
          <w:rFonts w:ascii="NoorLotus" w:hAnsi="NoorLotus" w:cs="NoorLotus"/>
          <w:rtl/>
          <w:lang w:bidi="fa-IR"/>
        </w:rPr>
        <w:t>مصباح الاصول (طبع مؤسسة احیاء آثار السید الخوئی)، خوئی، ابوالقاسم، ج1، ص346-345.</w:t>
      </w:r>
    </w:p>
  </w:footnote>
  <w:footnote w:id="4">
    <w:p w14:paraId="2A4757E1" w14:textId="77777777" w:rsidR="009A3762" w:rsidRPr="00FE2C4F" w:rsidRDefault="009A3762" w:rsidP="009A3762">
      <w:pPr>
        <w:pStyle w:val="FootnoteText"/>
        <w:bidi/>
        <w:rPr>
          <w:rFonts w:ascii="NoorLotus" w:hAnsi="NoorLotus" w:cs="NoorLotus"/>
          <w:rtl/>
          <w:lang w:bidi="fa-IR"/>
        </w:rPr>
      </w:pPr>
      <w:r w:rsidRPr="00FE2C4F">
        <w:rPr>
          <w:rStyle w:val="FootnoteReference"/>
          <w:rFonts w:ascii="NoorLotus" w:hAnsi="NoorLotus" w:cs="NoorLotus"/>
        </w:rPr>
        <w:footnoteRef/>
      </w:r>
      <w:r w:rsidRPr="00FE2C4F">
        <w:rPr>
          <w:rFonts w:ascii="NoorLotus" w:hAnsi="NoorLotus" w:cs="NoorLotus"/>
        </w:rPr>
        <w:t xml:space="preserve"> </w:t>
      </w:r>
      <w:r w:rsidRPr="00FE2C4F">
        <w:rPr>
          <w:rFonts w:ascii="NoorLotus" w:hAnsi="NoorLotus" w:cs="NoorLotus"/>
          <w:rtl/>
          <w:lang w:bidi="fa-IR"/>
        </w:rPr>
        <w:t>وسائل الشیعة، شیخ حر عاملی، محمد بن حسن، ج27، ص119، ح35.</w:t>
      </w:r>
    </w:p>
  </w:footnote>
  <w:footnote w:id="5">
    <w:p w14:paraId="127A4ADA" w14:textId="77777777" w:rsidR="005F6D76" w:rsidRPr="00FE2C4F" w:rsidRDefault="005F6D76" w:rsidP="005F6D76">
      <w:pPr>
        <w:pStyle w:val="FootnoteText"/>
        <w:bidi/>
        <w:rPr>
          <w:rFonts w:ascii="NoorLotus" w:hAnsi="NoorLotus" w:cs="NoorLotus"/>
          <w:rtl/>
          <w:lang w:bidi="fa-IR"/>
        </w:rPr>
      </w:pPr>
      <w:r w:rsidRPr="00FE2C4F">
        <w:rPr>
          <w:rStyle w:val="FootnoteReference"/>
          <w:rFonts w:ascii="NoorLotus" w:hAnsi="NoorLotus" w:cs="NoorLotus"/>
        </w:rPr>
        <w:footnoteRef/>
      </w:r>
      <w:r w:rsidRPr="00FE2C4F">
        <w:rPr>
          <w:rFonts w:ascii="NoorLotus" w:hAnsi="NoorLotus" w:cs="NoorLotus"/>
        </w:rPr>
        <w:t xml:space="preserve"> </w:t>
      </w:r>
      <w:r w:rsidRPr="00FE2C4F">
        <w:rPr>
          <w:rFonts w:ascii="NoorLotus" w:hAnsi="NoorLotus" w:cs="NoorLotus"/>
          <w:rtl/>
          <w:lang w:bidi="fa-IR"/>
        </w:rPr>
        <w:t>الکافی (ط-دارالحدیث)، کلینی، محمد بن یعقوبی، ج1، ص171.</w:t>
      </w:r>
    </w:p>
  </w:footnote>
  <w:footnote w:id="6">
    <w:p w14:paraId="357347C2" w14:textId="77777777" w:rsidR="00DE221A" w:rsidRPr="00FE2C4F" w:rsidRDefault="00DE221A" w:rsidP="00DE221A">
      <w:pPr>
        <w:pStyle w:val="FootnoteText"/>
        <w:bidi/>
        <w:rPr>
          <w:rFonts w:ascii="NoorLotus" w:hAnsi="NoorLotus" w:cs="NoorLotus"/>
          <w:rtl/>
          <w:lang w:bidi="fa-IR"/>
        </w:rPr>
      </w:pPr>
      <w:r w:rsidRPr="00FE2C4F">
        <w:rPr>
          <w:rStyle w:val="FootnoteReference"/>
          <w:rFonts w:ascii="NoorLotus" w:hAnsi="NoorLotus" w:cs="NoorLotus"/>
        </w:rPr>
        <w:footnoteRef/>
      </w:r>
      <w:r w:rsidRPr="00FE2C4F">
        <w:rPr>
          <w:rFonts w:ascii="NoorLotus" w:hAnsi="NoorLotus" w:cs="NoorLotus"/>
        </w:rPr>
        <w:t xml:space="preserve"> </w:t>
      </w:r>
      <w:r w:rsidRPr="00FE2C4F">
        <w:rPr>
          <w:rFonts w:ascii="NoorLotus" w:hAnsi="NoorLotus" w:cs="NoorLotus"/>
          <w:rtl/>
          <w:lang w:bidi="fa-IR"/>
        </w:rPr>
        <w:t>وسائل الشیعة، شیخ حر عاملی، محمد بن حسن، ج27، ص153، ح2.</w:t>
      </w:r>
    </w:p>
  </w:footnote>
  <w:footnote w:id="7">
    <w:p w14:paraId="22BEA4A4" w14:textId="77777777" w:rsidR="005811A7" w:rsidRPr="00FE2C4F" w:rsidRDefault="005811A7" w:rsidP="005811A7">
      <w:pPr>
        <w:pStyle w:val="FootnoteText"/>
        <w:bidi/>
        <w:rPr>
          <w:rFonts w:ascii="NoorLotus" w:hAnsi="NoorLotus" w:cs="NoorLotus"/>
          <w:rtl/>
          <w:lang w:bidi="fa-IR"/>
        </w:rPr>
      </w:pPr>
      <w:r w:rsidRPr="00FE2C4F">
        <w:rPr>
          <w:rStyle w:val="FootnoteReference"/>
          <w:rFonts w:ascii="NoorLotus" w:hAnsi="NoorLotus" w:cs="NoorLotus"/>
        </w:rPr>
        <w:footnoteRef/>
      </w:r>
      <w:r w:rsidRPr="00FE2C4F">
        <w:rPr>
          <w:rFonts w:ascii="NoorLotus" w:hAnsi="NoorLotus" w:cs="NoorLotus"/>
        </w:rPr>
        <w:t xml:space="preserve"> </w:t>
      </w:r>
      <w:r w:rsidRPr="00FE2C4F">
        <w:rPr>
          <w:rFonts w:ascii="NoorLotus" w:hAnsi="NoorLotus" w:cs="NoorLotus"/>
          <w:rtl/>
          <w:lang w:bidi="fa-IR"/>
        </w:rPr>
        <w:t>وسائل الشیعة، شیخ حر عاملی، محمد بن حسن، ج20، ص258، ح2.</w:t>
      </w:r>
    </w:p>
  </w:footnote>
  <w:footnote w:id="8">
    <w:p w14:paraId="2C4B548C" w14:textId="77777777" w:rsidR="00502FAD" w:rsidRPr="00FE2C4F" w:rsidRDefault="00502FAD" w:rsidP="00502FAD">
      <w:pPr>
        <w:pStyle w:val="FootnoteText"/>
        <w:bidi/>
        <w:rPr>
          <w:rFonts w:ascii="NoorLotus" w:hAnsi="NoorLotus" w:cs="NoorLotus"/>
          <w:rtl/>
          <w:lang w:bidi="fa-IR"/>
        </w:rPr>
      </w:pPr>
      <w:r w:rsidRPr="00FE2C4F">
        <w:rPr>
          <w:rStyle w:val="FootnoteReference"/>
          <w:rFonts w:ascii="NoorLotus" w:hAnsi="NoorLotus" w:cs="NoorLotus"/>
        </w:rPr>
        <w:footnoteRef/>
      </w:r>
      <w:r w:rsidRPr="00FE2C4F">
        <w:rPr>
          <w:rFonts w:ascii="NoorLotus" w:hAnsi="NoorLotus" w:cs="NoorLotus"/>
        </w:rPr>
        <w:t xml:space="preserve"> </w:t>
      </w:r>
      <w:r w:rsidRPr="00FE2C4F">
        <w:rPr>
          <w:rFonts w:ascii="NoorLotus" w:hAnsi="NoorLotus" w:cs="NoorLotus"/>
          <w:rtl/>
          <w:lang w:bidi="fa-IR"/>
        </w:rPr>
        <w:t>وسائل الشیعة، شیخ حر عاملی، محمد بن حسن، ج27، ص167، ح45.</w:t>
      </w:r>
    </w:p>
  </w:footnote>
  <w:footnote w:id="9">
    <w:p w14:paraId="613BABCD" w14:textId="77777777" w:rsidR="005F6D76" w:rsidRPr="00FE2C4F" w:rsidRDefault="005F6D76" w:rsidP="005F6D76">
      <w:pPr>
        <w:pStyle w:val="FootnoteText"/>
        <w:bidi/>
        <w:rPr>
          <w:rFonts w:ascii="NoorLotus" w:hAnsi="NoorLotus" w:cs="NoorLotus"/>
          <w:rtl/>
          <w:lang w:bidi="fa-IR"/>
        </w:rPr>
      </w:pPr>
      <w:r w:rsidRPr="00FE2C4F">
        <w:rPr>
          <w:rStyle w:val="FootnoteReference"/>
          <w:rFonts w:ascii="NoorLotus" w:hAnsi="NoorLotus" w:cs="NoorLotus"/>
        </w:rPr>
        <w:footnoteRef/>
      </w:r>
      <w:r w:rsidRPr="00FE2C4F">
        <w:rPr>
          <w:rFonts w:ascii="NoorLotus" w:hAnsi="NoorLotus" w:cs="NoorLotus"/>
        </w:rPr>
        <w:t xml:space="preserve"> </w:t>
      </w:r>
      <w:r w:rsidRPr="00FE2C4F">
        <w:rPr>
          <w:rFonts w:ascii="NoorLotus" w:hAnsi="NoorLotus" w:cs="NoorLotus"/>
          <w:rtl/>
          <w:lang w:bidi="fa-IR"/>
        </w:rPr>
        <w:t>همان، ص161، ح27.</w:t>
      </w:r>
    </w:p>
  </w:footnote>
  <w:footnote w:id="10">
    <w:p w14:paraId="5CBF0697" w14:textId="77777777" w:rsidR="005F6D76" w:rsidRPr="00FE2C4F" w:rsidRDefault="005F6D76" w:rsidP="005F6D76">
      <w:pPr>
        <w:pStyle w:val="FootnoteText"/>
        <w:bidi/>
        <w:rPr>
          <w:rFonts w:ascii="NoorLotus" w:hAnsi="NoorLotus" w:cs="NoorLotus"/>
          <w:rtl/>
          <w:lang w:bidi="fa-IR"/>
        </w:rPr>
      </w:pPr>
      <w:r w:rsidRPr="00FE2C4F">
        <w:rPr>
          <w:rStyle w:val="FootnoteReference"/>
          <w:rFonts w:ascii="NoorLotus" w:hAnsi="NoorLotus" w:cs="NoorLotus"/>
        </w:rPr>
        <w:footnoteRef/>
      </w:r>
      <w:r w:rsidRPr="00FE2C4F">
        <w:rPr>
          <w:rFonts w:ascii="NoorLotus" w:hAnsi="NoorLotus" w:cs="NoorLotus"/>
        </w:rPr>
        <w:t xml:space="preserve"> </w:t>
      </w:r>
      <w:r w:rsidRPr="00FE2C4F">
        <w:rPr>
          <w:rFonts w:ascii="NoorLotus" w:hAnsi="NoorLotus" w:cs="NoorLotus"/>
          <w:rtl/>
          <w:lang w:bidi="fa-IR"/>
        </w:rPr>
        <w:t>الکافی (ط-دارالحدیث)، کلینی، محمد بن یعقوبی، ج1، ص171.</w:t>
      </w:r>
    </w:p>
  </w:footnote>
  <w:footnote w:id="11">
    <w:p w14:paraId="24F07895" w14:textId="77777777" w:rsidR="005B3681" w:rsidRPr="00FE2C4F" w:rsidRDefault="005B3681" w:rsidP="005B3681">
      <w:pPr>
        <w:pStyle w:val="FootnoteText"/>
        <w:bidi/>
        <w:rPr>
          <w:rFonts w:ascii="NoorLotus" w:hAnsi="NoorLotus" w:cs="NoorLotus"/>
          <w:rtl/>
          <w:lang w:bidi="fa-IR"/>
        </w:rPr>
      </w:pPr>
      <w:r w:rsidRPr="00FE2C4F">
        <w:rPr>
          <w:rStyle w:val="FootnoteReference"/>
          <w:rFonts w:ascii="NoorLotus" w:hAnsi="NoorLotus" w:cs="NoorLotus"/>
        </w:rPr>
        <w:footnoteRef/>
      </w:r>
      <w:r w:rsidRPr="00FE2C4F">
        <w:rPr>
          <w:rFonts w:ascii="NoorLotus" w:hAnsi="NoorLotus" w:cs="NoorLotus"/>
        </w:rPr>
        <w:t xml:space="preserve"> </w:t>
      </w:r>
      <w:r w:rsidRPr="00FE2C4F">
        <w:rPr>
          <w:rFonts w:ascii="NoorLotus" w:hAnsi="NoorLotus" w:cs="NoorLotus"/>
          <w:rtl/>
          <w:lang w:bidi="fa-IR"/>
        </w:rPr>
        <w:t>وسائل الشیعة، شیخ حر عاملی، محمد بن حسن، ج20، ص258، ح2.</w:t>
      </w:r>
    </w:p>
  </w:footnote>
  <w:footnote w:id="12">
    <w:p w14:paraId="0A7C1F35" w14:textId="77777777" w:rsidR="00A6697D" w:rsidRPr="00FE2C4F" w:rsidRDefault="00A6697D" w:rsidP="00A6697D">
      <w:pPr>
        <w:pStyle w:val="FootnoteText"/>
        <w:bidi/>
        <w:rPr>
          <w:rFonts w:ascii="NoorLotus" w:hAnsi="NoorLotus" w:cs="NoorLotus"/>
          <w:rtl/>
        </w:rPr>
      </w:pPr>
      <w:r w:rsidRPr="00FE2C4F">
        <w:rPr>
          <w:rStyle w:val="FootnoteReference"/>
          <w:rFonts w:ascii="NoorLotus" w:hAnsi="NoorLotus" w:cs="NoorLotus"/>
        </w:rPr>
        <w:footnoteRef/>
      </w:r>
      <w:r w:rsidRPr="00FE2C4F">
        <w:rPr>
          <w:rFonts w:ascii="NoorLotus" w:hAnsi="NoorLotus" w:cs="NoorLotus"/>
        </w:rPr>
        <w:t xml:space="preserve"> </w:t>
      </w:r>
      <w:r w:rsidRPr="00FE2C4F">
        <w:rPr>
          <w:rFonts w:ascii="NoorLotus" w:hAnsi="NoorLotus" w:cs="NoorLotus"/>
          <w:rtl/>
        </w:rPr>
        <w:t>درر الفوائد (طبع جدید)، حائری، شیخ عبدالکریم، ص429.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7069B1" w14:textId="77777777" w:rsidR="00D764DA" w:rsidRDefault="00D764DA" w:rsidP="007F1053">
    <w:pPr>
      <w:pStyle w:val="Header"/>
    </w:pPr>
  </w:p>
  <w:p w14:paraId="54937D6C" w14:textId="77777777" w:rsidR="00D764DA" w:rsidRDefault="00D764DA" w:rsidP="007F1053"/>
  <w:p w14:paraId="393F7512" w14:textId="77777777" w:rsidR="00D764DA" w:rsidRDefault="00D764DA"/>
  <w:p w14:paraId="527B0F66" w14:textId="77777777" w:rsidR="00D764DA" w:rsidRDefault="00D764DA"/>
  <w:p w14:paraId="560AB06B" w14:textId="77777777" w:rsidR="00D764DA" w:rsidRDefault="00D764DA"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07BBF9" w14:textId="77777777" w:rsidR="00D764DA" w:rsidRPr="009E10DD" w:rsidRDefault="00804DC3"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DF4ADB">
      <w:rPr>
        <w:rFonts w:hint="cs"/>
        <w:sz w:val="18"/>
        <w:szCs w:val="18"/>
        <w:rtl/>
      </w:rPr>
      <w:t>60</w:t>
    </w:r>
    <w:r>
      <w:rPr>
        <w:sz w:val="18"/>
        <w:szCs w:val="18"/>
        <w:rtl/>
      </w:rPr>
      <w:t>(تاری</w:t>
    </w:r>
    <w:r>
      <w:rPr>
        <w:rFonts w:hint="cs"/>
        <w:sz w:val="18"/>
        <w:szCs w:val="18"/>
        <w:rtl/>
      </w:rPr>
      <w:t>خ:</w:t>
    </w:r>
    <w:r w:rsidR="00DF4ADB">
      <w:rPr>
        <w:rFonts w:hint="cs"/>
        <w:sz w:val="18"/>
        <w:szCs w:val="18"/>
        <w:rtl/>
      </w:rPr>
      <w:t>24</w:t>
    </w:r>
    <w:r>
      <w:rPr>
        <w:rFonts w:hint="cs"/>
        <w:sz w:val="18"/>
        <w:szCs w:val="18"/>
        <w:rtl/>
      </w:rPr>
      <w:t>/09</w:t>
    </w:r>
    <w:r>
      <w:rPr>
        <w:sz w:val="18"/>
        <w:szCs w:val="18"/>
        <w:rtl/>
      </w:rPr>
      <w:t>/</w:t>
    </w:r>
    <w:r>
      <w:rPr>
        <w:rFonts w:hint="cs"/>
        <w:sz w:val="18"/>
        <w:szCs w:val="18"/>
        <w:rtl/>
      </w:rPr>
      <w:t>1403</w:t>
    </w:r>
    <w:r>
      <w:rPr>
        <w:sz w:val="18"/>
        <w:szCs w:val="18"/>
        <w:rtl/>
      </w:rPr>
      <w:t>)</w:t>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4ADB"/>
    <w:rsid w:val="00011CC8"/>
    <w:rsid w:val="00014A94"/>
    <w:rsid w:val="000363F4"/>
    <w:rsid w:val="000372F3"/>
    <w:rsid w:val="00043FBC"/>
    <w:rsid w:val="00061C23"/>
    <w:rsid w:val="000651A1"/>
    <w:rsid w:val="0008707E"/>
    <w:rsid w:val="000B7428"/>
    <w:rsid w:val="000C7408"/>
    <w:rsid w:val="000D31E5"/>
    <w:rsid w:val="000E0605"/>
    <w:rsid w:val="000E1BB8"/>
    <w:rsid w:val="000F2710"/>
    <w:rsid w:val="00120E92"/>
    <w:rsid w:val="00122963"/>
    <w:rsid w:val="00136AC9"/>
    <w:rsid w:val="001416F8"/>
    <w:rsid w:val="00181DA1"/>
    <w:rsid w:val="00183519"/>
    <w:rsid w:val="00187ABA"/>
    <w:rsid w:val="001B439F"/>
    <w:rsid w:val="001C72D1"/>
    <w:rsid w:val="001C7571"/>
    <w:rsid w:val="002108F0"/>
    <w:rsid w:val="0021718A"/>
    <w:rsid w:val="002258E2"/>
    <w:rsid w:val="00246D74"/>
    <w:rsid w:val="0025319D"/>
    <w:rsid w:val="002570C4"/>
    <w:rsid w:val="002824E4"/>
    <w:rsid w:val="00284FC0"/>
    <w:rsid w:val="002E7B51"/>
    <w:rsid w:val="00301AF2"/>
    <w:rsid w:val="00302DF0"/>
    <w:rsid w:val="003033EA"/>
    <w:rsid w:val="00320DF8"/>
    <w:rsid w:val="003518E4"/>
    <w:rsid w:val="003527D6"/>
    <w:rsid w:val="00352FA0"/>
    <w:rsid w:val="003565A5"/>
    <w:rsid w:val="003603A7"/>
    <w:rsid w:val="00370168"/>
    <w:rsid w:val="003A2943"/>
    <w:rsid w:val="003A4F91"/>
    <w:rsid w:val="00406695"/>
    <w:rsid w:val="004505B6"/>
    <w:rsid w:val="00453674"/>
    <w:rsid w:val="00473A2C"/>
    <w:rsid w:val="004F0C2D"/>
    <w:rsid w:val="00502FAD"/>
    <w:rsid w:val="00504509"/>
    <w:rsid w:val="005212DE"/>
    <w:rsid w:val="0054788E"/>
    <w:rsid w:val="00557911"/>
    <w:rsid w:val="00561B03"/>
    <w:rsid w:val="00573621"/>
    <w:rsid w:val="00580872"/>
    <w:rsid w:val="005811A7"/>
    <w:rsid w:val="00581D36"/>
    <w:rsid w:val="005847FF"/>
    <w:rsid w:val="00585495"/>
    <w:rsid w:val="005872FD"/>
    <w:rsid w:val="00592044"/>
    <w:rsid w:val="00593604"/>
    <w:rsid w:val="005B3681"/>
    <w:rsid w:val="005B413C"/>
    <w:rsid w:val="005B661C"/>
    <w:rsid w:val="005F0424"/>
    <w:rsid w:val="005F6D76"/>
    <w:rsid w:val="0060058D"/>
    <w:rsid w:val="00603CE4"/>
    <w:rsid w:val="006110FC"/>
    <w:rsid w:val="00624573"/>
    <w:rsid w:val="00633ACD"/>
    <w:rsid w:val="00677424"/>
    <w:rsid w:val="006828BC"/>
    <w:rsid w:val="00685125"/>
    <w:rsid w:val="00690BDE"/>
    <w:rsid w:val="006A1A0C"/>
    <w:rsid w:val="006E2F25"/>
    <w:rsid w:val="006E7827"/>
    <w:rsid w:val="0070674D"/>
    <w:rsid w:val="007078F9"/>
    <w:rsid w:val="007471A0"/>
    <w:rsid w:val="00757C31"/>
    <w:rsid w:val="00777113"/>
    <w:rsid w:val="0078129F"/>
    <w:rsid w:val="00783977"/>
    <w:rsid w:val="00787A7D"/>
    <w:rsid w:val="00793796"/>
    <w:rsid w:val="007961DD"/>
    <w:rsid w:val="007A5043"/>
    <w:rsid w:val="007B7667"/>
    <w:rsid w:val="007D0807"/>
    <w:rsid w:val="00804DC3"/>
    <w:rsid w:val="00816005"/>
    <w:rsid w:val="00816CA6"/>
    <w:rsid w:val="00823A41"/>
    <w:rsid w:val="00841BE3"/>
    <w:rsid w:val="0086475E"/>
    <w:rsid w:val="008803CF"/>
    <w:rsid w:val="00894249"/>
    <w:rsid w:val="008A2B1E"/>
    <w:rsid w:val="008B7FD9"/>
    <w:rsid w:val="008D50A2"/>
    <w:rsid w:val="008E498C"/>
    <w:rsid w:val="008F14F8"/>
    <w:rsid w:val="008F323C"/>
    <w:rsid w:val="008F4B9A"/>
    <w:rsid w:val="008F6709"/>
    <w:rsid w:val="00904062"/>
    <w:rsid w:val="0091726B"/>
    <w:rsid w:val="00920973"/>
    <w:rsid w:val="009548CC"/>
    <w:rsid w:val="00956749"/>
    <w:rsid w:val="00957487"/>
    <w:rsid w:val="00964B18"/>
    <w:rsid w:val="00966F58"/>
    <w:rsid w:val="00971F32"/>
    <w:rsid w:val="0097279B"/>
    <w:rsid w:val="00987563"/>
    <w:rsid w:val="009A3762"/>
    <w:rsid w:val="009C3C35"/>
    <w:rsid w:val="009C67A4"/>
    <w:rsid w:val="009C6A36"/>
    <w:rsid w:val="009D1ECC"/>
    <w:rsid w:val="009D3BD7"/>
    <w:rsid w:val="00A30601"/>
    <w:rsid w:val="00A30688"/>
    <w:rsid w:val="00A61938"/>
    <w:rsid w:val="00A6697D"/>
    <w:rsid w:val="00A866FF"/>
    <w:rsid w:val="00A9004F"/>
    <w:rsid w:val="00A900E0"/>
    <w:rsid w:val="00A936B5"/>
    <w:rsid w:val="00AB7BAE"/>
    <w:rsid w:val="00AD1A2A"/>
    <w:rsid w:val="00AD2519"/>
    <w:rsid w:val="00AF6D59"/>
    <w:rsid w:val="00B14B4B"/>
    <w:rsid w:val="00B31B49"/>
    <w:rsid w:val="00B4329C"/>
    <w:rsid w:val="00B4487B"/>
    <w:rsid w:val="00B631A0"/>
    <w:rsid w:val="00B67C45"/>
    <w:rsid w:val="00B702C8"/>
    <w:rsid w:val="00B71CAF"/>
    <w:rsid w:val="00B8704E"/>
    <w:rsid w:val="00B9739C"/>
    <w:rsid w:val="00BA0119"/>
    <w:rsid w:val="00BB0BB5"/>
    <w:rsid w:val="00BB4AF5"/>
    <w:rsid w:val="00BB51E4"/>
    <w:rsid w:val="00BC5ED0"/>
    <w:rsid w:val="00BC6B11"/>
    <w:rsid w:val="00BD7B12"/>
    <w:rsid w:val="00BE56DD"/>
    <w:rsid w:val="00BE606A"/>
    <w:rsid w:val="00BF53F0"/>
    <w:rsid w:val="00C02548"/>
    <w:rsid w:val="00C069AB"/>
    <w:rsid w:val="00C50496"/>
    <w:rsid w:val="00C625D7"/>
    <w:rsid w:val="00C65D85"/>
    <w:rsid w:val="00CA1BCF"/>
    <w:rsid w:val="00CB2283"/>
    <w:rsid w:val="00CB4B7D"/>
    <w:rsid w:val="00CC367E"/>
    <w:rsid w:val="00CE14F5"/>
    <w:rsid w:val="00D015FF"/>
    <w:rsid w:val="00D34257"/>
    <w:rsid w:val="00D4034E"/>
    <w:rsid w:val="00D42C50"/>
    <w:rsid w:val="00D44917"/>
    <w:rsid w:val="00D764DA"/>
    <w:rsid w:val="00D8586E"/>
    <w:rsid w:val="00D943E6"/>
    <w:rsid w:val="00DA042C"/>
    <w:rsid w:val="00DC43AE"/>
    <w:rsid w:val="00DD529E"/>
    <w:rsid w:val="00DE221A"/>
    <w:rsid w:val="00DE74C9"/>
    <w:rsid w:val="00DF4ADB"/>
    <w:rsid w:val="00E00DF3"/>
    <w:rsid w:val="00E16AF2"/>
    <w:rsid w:val="00E1790C"/>
    <w:rsid w:val="00E338AC"/>
    <w:rsid w:val="00E4087C"/>
    <w:rsid w:val="00E41ED8"/>
    <w:rsid w:val="00E65593"/>
    <w:rsid w:val="00E733E1"/>
    <w:rsid w:val="00E971BA"/>
    <w:rsid w:val="00EA1259"/>
    <w:rsid w:val="00EE4120"/>
    <w:rsid w:val="00EF585A"/>
    <w:rsid w:val="00F35F11"/>
    <w:rsid w:val="00F42F5B"/>
    <w:rsid w:val="00F55BFE"/>
    <w:rsid w:val="00F76CE8"/>
    <w:rsid w:val="00F941F9"/>
    <w:rsid w:val="00FA7755"/>
    <w:rsid w:val="00FE2C4F"/>
    <w:rsid w:val="00FF53F7"/>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358A6"/>
  <w15:docId w15:val="{438E2700-CF40-4111-975B-346941FAB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4ADB"/>
    <w:pPr>
      <w:bidi/>
    </w:pPr>
    <w:rPr>
      <w:rFonts w:cs="B Badr"/>
      <w:szCs w:val="28"/>
    </w:rPr>
  </w:style>
  <w:style w:type="paragraph" w:styleId="Heading1">
    <w:name w:val="heading 1"/>
    <w:basedOn w:val="Normal"/>
    <w:next w:val="Normal"/>
    <w:link w:val="Heading1Char"/>
    <w:uiPriority w:val="9"/>
    <w:qFormat/>
    <w:rsid w:val="003565A5"/>
    <w:pPr>
      <w:keepNext/>
      <w:keepLines/>
      <w:spacing w:before="480" w:after="0"/>
      <w:outlineLvl w:val="0"/>
    </w:pPr>
    <w:rPr>
      <w:rFonts w:asciiTheme="majorHAnsi" w:eastAsiaTheme="majorEastAsia" w:hAnsiTheme="majorHAnsi" w:cs="NoorLotus"/>
      <w:b/>
      <w:bCs/>
      <w:sz w:val="28"/>
    </w:rPr>
  </w:style>
  <w:style w:type="paragraph" w:styleId="Heading2">
    <w:name w:val="heading 2"/>
    <w:basedOn w:val="Normal"/>
    <w:next w:val="Normal"/>
    <w:link w:val="Heading2Char"/>
    <w:uiPriority w:val="9"/>
    <w:unhideWhenUsed/>
    <w:qFormat/>
    <w:rsid w:val="00DF4ADB"/>
    <w:pPr>
      <w:keepNext/>
      <w:keepLines/>
      <w:spacing w:before="200" w:after="0"/>
      <w:outlineLvl w:val="1"/>
    </w:pPr>
    <w:rPr>
      <w:rFonts w:asciiTheme="majorHAnsi" w:eastAsiaTheme="majorEastAsia" w:hAnsiTheme="majorHAnsi" w:cs="NoorLotus"/>
      <w:b/>
      <w:bCs/>
      <w:sz w:val="26"/>
    </w:rPr>
  </w:style>
  <w:style w:type="paragraph" w:styleId="Heading3">
    <w:name w:val="heading 3"/>
    <w:basedOn w:val="Normal"/>
    <w:next w:val="Normal"/>
    <w:link w:val="Heading3Char"/>
    <w:uiPriority w:val="9"/>
    <w:unhideWhenUsed/>
    <w:qFormat/>
    <w:rsid w:val="003565A5"/>
    <w:pPr>
      <w:keepNext/>
      <w:keepLines/>
      <w:spacing w:before="40" w:after="0"/>
      <w:outlineLvl w:val="2"/>
    </w:pPr>
    <w:rPr>
      <w:rFonts w:asciiTheme="majorHAnsi" w:eastAsiaTheme="majorEastAsia" w:hAnsiTheme="majorHAnsi" w:cs="NoorLotus"/>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5A5"/>
    <w:rPr>
      <w:rFonts w:asciiTheme="majorHAnsi" w:eastAsiaTheme="majorEastAsia" w:hAnsiTheme="majorHAnsi" w:cs="NoorLotus"/>
      <w:b/>
      <w:bCs/>
      <w:sz w:val="28"/>
      <w:szCs w:val="28"/>
    </w:rPr>
  </w:style>
  <w:style w:type="character" w:customStyle="1" w:styleId="Heading2Char">
    <w:name w:val="Heading 2 Char"/>
    <w:basedOn w:val="DefaultParagraphFont"/>
    <w:link w:val="Heading2"/>
    <w:uiPriority w:val="9"/>
    <w:rsid w:val="00DF4ADB"/>
    <w:rPr>
      <w:rFonts w:asciiTheme="majorHAnsi" w:eastAsiaTheme="majorEastAsia" w:hAnsiTheme="majorHAnsi" w:cs="NoorLotus"/>
      <w:b/>
      <w:bCs/>
      <w:sz w:val="26"/>
      <w:szCs w:val="28"/>
    </w:rPr>
  </w:style>
  <w:style w:type="paragraph" w:styleId="NoSpacing">
    <w:name w:val="No Spacing"/>
    <w:basedOn w:val="Normal"/>
    <w:uiPriority w:val="1"/>
    <w:qFormat/>
    <w:rsid w:val="00CA1BCF"/>
    <w:pPr>
      <w:spacing w:line="240" w:lineRule="auto"/>
    </w:pPr>
    <w:rPr>
      <w:rFonts w:ascii="NoorLotus" w:hAnsi="NoorLotus" w:cs="NoorLotus"/>
    </w:rPr>
  </w:style>
  <w:style w:type="paragraph" w:styleId="Header">
    <w:name w:val="header"/>
    <w:basedOn w:val="Normal"/>
    <w:link w:val="HeaderChar"/>
    <w:uiPriority w:val="99"/>
    <w:unhideWhenUsed/>
    <w:rsid w:val="00DF4ADB"/>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DF4ADB"/>
    <w:rPr>
      <w:rFonts w:ascii="NoorLotus" w:eastAsia="Calibri" w:hAnsi="NoorLotus" w:cs="NoorLotus"/>
      <w:b/>
      <w:bCs/>
      <w:sz w:val="28"/>
      <w:szCs w:val="28"/>
    </w:rPr>
  </w:style>
  <w:style w:type="paragraph" w:styleId="Footer">
    <w:name w:val="footer"/>
    <w:basedOn w:val="Normal"/>
    <w:link w:val="FooterChar"/>
    <w:uiPriority w:val="99"/>
    <w:unhideWhenUsed/>
    <w:rsid w:val="00DF4ADB"/>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DF4ADB"/>
    <w:rPr>
      <w:rFonts w:ascii="NoorLotus" w:eastAsia="Calibri" w:hAnsi="NoorLotus" w:cs="NoorLotus"/>
      <w:b/>
      <w:bCs/>
      <w:sz w:val="28"/>
      <w:szCs w:val="28"/>
    </w:rPr>
  </w:style>
  <w:style w:type="paragraph" w:styleId="FootnoteText">
    <w:name w:val="footnote text"/>
    <w:basedOn w:val="Normal"/>
    <w:link w:val="FootnoteTextChar"/>
    <w:uiPriority w:val="99"/>
    <w:unhideWhenUsed/>
    <w:rsid w:val="00DF4ADB"/>
    <w:pPr>
      <w:bidi w:val="0"/>
      <w:spacing w:after="0" w:line="240" w:lineRule="auto"/>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rsid w:val="00DF4ADB"/>
    <w:rPr>
      <w:rFonts w:ascii="Times New Roman" w:eastAsia="Times New Roman" w:hAnsi="Times New Roman" w:cs="Times New Roman"/>
      <w:sz w:val="20"/>
      <w:szCs w:val="20"/>
      <w:lang w:bidi="ar-SA"/>
    </w:rPr>
  </w:style>
  <w:style w:type="character" w:styleId="FootnoteReference">
    <w:name w:val="footnote reference"/>
    <w:basedOn w:val="DefaultParagraphFont"/>
    <w:uiPriority w:val="99"/>
    <w:unhideWhenUsed/>
    <w:rsid w:val="00DF4ADB"/>
    <w:rPr>
      <w:vertAlign w:val="superscript"/>
    </w:rPr>
  </w:style>
  <w:style w:type="paragraph" w:styleId="NormalWeb">
    <w:name w:val="Normal (Web)"/>
    <w:basedOn w:val="Normal"/>
    <w:uiPriority w:val="99"/>
    <w:unhideWhenUsed/>
    <w:rsid w:val="005811A7"/>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paragraph" w:styleId="TOCHeading">
    <w:name w:val="TOC Heading"/>
    <w:basedOn w:val="Heading1"/>
    <w:next w:val="Normal"/>
    <w:uiPriority w:val="39"/>
    <w:semiHidden/>
    <w:unhideWhenUsed/>
    <w:qFormat/>
    <w:rsid w:val="003603A7"/>
    <w:pPr>
      <w:bidi w:val="0"/>
      <w:outlineLvl w:val="9"/>
    </w:pPr>
    <w:rPr>
      <w:rFonts w:cstheme="majorBidi"/>
      <w:color w:val="365F91" w:themeColor="accent1" w:themeShade="BF"/>
      <w:lang w:eastAsia="ja-JP" w:bidi="ar-SA"/>
    </w:rPr>
  </w:style>
  <w:style w:type="paragraph" w:styleId="TOC1">
    <w:name w:val="toc 1"/>
    <w:basedOn w:val="Normal"/>
    <w:next w:val="Normal"/>
    <w:autoRedefine/>
    <w:uiPriority w:val="39"/>
    <w:unhideWhenUsed/>
    <w:rsid w:val="003603A7"/>
    <w:pPr>
      <w:spacing w:after="100"/>
    </w:pPr>
  </w:style>
  <w:style w:type="paragraph" w:styleId="TOC2">
    <w:name w:val="toc 2"/>
    <w:basedOn w:val="Normal"/>
    <w:next w:val="Normal"/>
    <w:autoRedefine/>
    <w:uiPriority w:val="39"/>
    <w:unhideWhenUsed/>
    <w:rsid w:val="003603A7"/>
    <w:pPr>
      <w:spacing w:after="100"/>
      <w:ind w:left="220"/>
    </w:pPr>
  </w:style>
  <w:style w:type="character" w:styleId="Hyperlink">
    <w:name w:val="Hyperlink"/>
    <w:basedOn w:val="DefaultParagraphFont"/>
    <w:uiPriority w:val="99"/>
    <w:unhideWhenUsed/>
    <w:rsid w:val="003603A7"/>
    <w:rPr>
      <w:color w:val="0000FF" w:themeColor="hyperlink"/>
      <w:u w:val="single"/>
    </w:rPr>
  </w:style>
  <w:style w:type="paragraph" w:styleId="BalloonText">
    <w:name w:val="Balloon Text"/>
    <w:basedOn w:val="Normal"/>
    <w:link w:val="BalloonTextChar"/>
    <w:uiPriority w:val="99"/>
    <w:semiHidden/>
    <w:unhideWhenUsed/>
    <w:rsid w:val="003603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03A7"/>
    <w:rPr>
      <w:rFonts w:ascii="Tahoma" w:hAnsi="Tahoma" w:cs="Tahoma"/>
      <w:sz w:val="16"/>
      <w:szCs w:val="16"/>
    </w:rPr>
  </w:style>
  <w:style w:type="character" w:customStyle="1" w:styleId="Heading3Char">
    <w:name w:val="Heading 3 Char"/>
    <w:basedOn w:val="DefaultParagraphFont"/>
    <w:link w:val="Heading3"/>
    <w:uiPriority w:val="9"/>
    <w:rsid w:val="003565A5"/>
    <w:rPr>
      <w:rFonts w:asciiTheme="majorHAnsi" w:eastAsiaTheme="majorEastAsia" w:hAnsiTheme="majorHAnsi" w:cs="NoorLotus"/>
      <w:bCs/>
      <w:sz w:val="24"/>
      <w:szCs w:val="28"/>
    </w:rPr>
  </w:style>
  <w:style w:type="paragraph" w:styleId="TOC3">
    <w:name w:val="toc 3"/>
    <w:basedOn w:val="Normal"/>
    <w:next w:val="Normal"/>
    <w:autoRedefine/>
    <w:uiPriority w:val="39"/>
    <w:unhideWhenUsed/>
    <w:rsid w:val="00A30688"/>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9664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7954D6-27B5-4F20-AA6B-39F76646B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278</TotalTime>
  <Pages>10</Pages>
  <Words>2492</Words>
  <Characters>14210</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فایل نرمال تقریرات مدرسه فقهی امام محمد باقر علیه السلام</dc:subject>
  <dc:creator>Asus pc</dc:creator>
  <cp:lastModifiedBy>zeynabsalar</cp:lastModifiedBy>
  <cp:revision>169</cp:revision>
  <cp:lastPrinted>2024-12-15T18:51:00Z</cp:lastPrinted>
  <dcterms:created xsi:type="dcterms:W3CDTF">2024-12-14T03:35:00Z</dcterms:created>
  <dcterms:modified xsi:type="dcterms:W3CDTF">2024-12-15T18:51:00Z</dcterms:modified>
</cp:coreProperties>
</file>